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no"?><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C21F8C0">
      <w:pPr>
        <w:spacing w:line="360" w:lineRule="auto"/>
        <w:jc w:val="center"/>
        <w:rPr>
          <w:rFonts w:hint="eastAsia" w:ascii="宋体" w:hAnsi="宋体"/>
          <w:b/>
          <w:bCs/>
          <w:sz w:val="28"/>
          <w:szCs w:val="28"/>
          <w:lang w:eastAsia="zh-CN"/>
        </w:rPr>
      </w:pPr>
      <w:r>
        <w:rPr>
          <w:rFonts w:hint="eastAsia" w:ascii="宋体" w:hAnsi="宋体"/>
          <w:b/>
          <w:bCs/>
          <w:sz w:val="28"/>
          <w:szCs w:val="28"/>
          <w:lang w:eastAsia="zh-CN"/>
        </w:rPr>
        <w:t>众推职聘服务合同</w:t>
      </w:r>
    </w:p>
    <w:p w14:paraId="52851D31">
      <w:pPr>
        <w:spacing w:line="360" w:lineRule="auto"/>
        <w:ind w:right="41" w:rightChars="0"/>
        <w:jc w:val="right"/>
        <w:rPr>
          <w:rFonts w:hint="default" w:ascii="宋体" w:hAnsi="宋体"/>
          <w:color w:val="000000"/>
          <w:sz w:val="24"/>
          <w:szCs w:val="24"/>
          <w:lang w:val="en-US" w:eastAsia="zh-CN"/>
        </w:rPr>
      </w:pPr>
      <w:r>
        <w:rPr>
          <w:rFonts w:hint="eastAsia" w:ascii="宋体" w:hAnsi="宋体"/>
          <w:color w:val="000000"/>
          <w:sz w:val="24"/>
          <w:szCs w:val="24"/>
          <w:lang w:eastAsia="zh-CN"/>
        </w:rPr>
        <w:t xml:space="preserve">                                              合同编码：</w:t>
      </w:r>
      <w:r>
        <w:rPr>
          <w:rFonts w:ascii="宋体" w:hAnsi="宋体"/>
          <w:color w:val="000000"/>
          <w:sz w:val="24"/>
          <w:szCs w:val="24"/>
          <w:lang w:eastAsia="zh-CN"/>
        </w:rPr>
        <w:t>ST-20240815-092-01</w:t>
      </w:r>
    </w:p>
    <w:p w14:paraId="61742A68">
      <w:pPr>
        <w:spacing w:line="360" w:lineRule="auto"/>
        <w:ind w:right="41" w:rightChars="0"/>
        <w:jc w:val="right"/>
        <w:rPr>
          <w:rFonts w:hint="eastAsia" w:ascii="宋体" w:hAnsi="宋体"/>
          <w:color w:val="000000"/>
          <w:sz w:val="24"/>
          <w:szCs w:val="24"/>
          <w:lang w:eastAsia="zh-CN"/>
        </w:rPr>
      </w:pPr>
      <w:r>
        <w:rPr>
          <w:rFonts w:hint="eastAsia" w:ascii="宋体" w:hAnsi="宋体"/>
          <w:color w:val="000000"/>
          <w:sz w:val="24"/>
          <w:szCs w:val="24"/>
          <w:lang w:eastAsia="zh-CN"/>
        </w:rPr>
        <w:t xml:space="preserve">                                      众推编</w:t>
      </w:r>
      <w:r>
        <w:rPr>
          <w:rFonts w:hint="eastAsia" w:ascii="宋体" w:hAnsi="宋体"/>
          <w:color w:val="000000"/>
          <w:sz w:val="24"/>
          <w:szCs w:val="24"/>
          <w:lang w:val="zh-CN" w:eastAsia="zh-CN"/>
        </w:rPr>
        <w:t>号：</w:t>
      </w:r>
      <w:r>
        <w:rPr>
          <w:rFonts w:ascii="宋体" w:hAnsi="宋体"/>
          <w:color w:val="000000"/>
          <w:sz w:val="24"/>
          <w:szCs w:val="24"/>
          <w:lang w:eastAsia="zh-CN"/>
        </w:rPr>
        <w:t>ZT202408150089</w:t>
      </w:r>
    </w:p>
    <w:p w14:paraId="5F6AE9E8">
      <w:pPr>
        <w:spacing w:line="360" w:lineRule="auto"/>
        <w:jc w:val="right"/>
        <w:rPr>
          <w:rFonts w:hint="eastAsia" w:ascii="宋体" w:hAnsi="宋体"/>
          <w:color w:val="000000"/>
          <w:sz w:val="24"/>
          <w:szCs w:val="24"/>
          <w:lang w:eastAsia="zh-CN"/>
        </w:rPr>
      </w:pPr>
      <w:r>
        <w:rPr>
          <w:rFonts w:hint="eastAsia" w:ascii="宋体" w:hAnsi="宋体"/>
          <w:b/>
          <w:bCs/>
          <w:sz w:val="24"/>
          <w:szCs w:val="24"/>
          <w:lang w:eastAsia="zh-CN"/>
        </w:rPr>
        <w:t xml:space="preserve">                                                                                                                                              </w:t>
      </w:r>
    </w:p>
    <w:tbl>
      <w:tblPr>
        <w:tblStyle w:val="7"/>
        <w:tblW w:w="0" w:type="auto"/>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4786"/>
        <w:gridCol w:w="4929"/>
      </w:tblGrid>
      <w:tr w14:paraId="2B3179C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4786" w:type="dxa"/>
          </w:tcPr>
          <w:p w14:paraId="375DF751">
            <w:pPr>
              <w:tabs>
                <w:tab w:val="left" w:pos="9639"/>
              </w:tabs>
              <w:spacing w:line="360" w:lineRule="auto"/>
              <w:ind w:right="2"/>
              <w:rPr>
                <w:rFonts w:hint="eastAsia" w:ascii="宋体" w:hAnsi="宋体"/>
                <w:b/>
                <w:bCs/>
                <w:sz w:val="24"/>
                <w:szCs w:val="24"/>
                <w:u w:val="single"/>
                <w:lang w:eastAsia="zh-CN"/>
              </w:rPr>
            </w:pPr>
            <w:r>
              <w:rPr>
                <w:rFonts w:hint="eastAsia" w:ascii="宋体" w:hAnsi="宋体"/>
                <w:b/>
                <w:bCs/>
                <w:sz w:val="24"/>
                <w:szCs w:val="24"/>
                <w:lang w:eastAsia="zh-CN"/>
              </w:rPr>
              <w:t>甲方：</w:t>
            </w:r>
            <w:r>
              <w:rPr>
                <w:rFonts w:ascii="宋体" w:hAnsi="宋体"/>
                <w:b/>
                <w:bCs/>
                <w:sz w:val="24"/>
                <w:szCs w:val="24"/>
                <w:u w:val="single"/>
                <w:lang w:eastAsia="zh-CN"/>
              </w:rPr>
              <w:t xml:space="preserve"> </w:t>
            </w:r>
            <w:r>
              <w:rPr>
                <w:rFonts w:hint="eastAsia" w:ascii="宋体" w:hAnsi="宋体"/>
                <w:b/>
                <w:bCs/>
                <w:sz w:val="24"/>
                <w:szCs w:val="24"/>
                <w:u w:val="single"/>
                <w:lang w:eastAsia="zh-CN"/>
              </w:rPr>
              <w:t>深圳市游科互动科技有限公司</w:t>
            </w:r>
            <w:r>
              <w:rPr>
                <w:rFonts w:ascii="宋体" w:hAnsi="宋体"/>
                <w:b/>
                <w:bCs/>
                <w:sz w:val="24"/>
                <w:szCs w:val="24"/>
                <w:u w:val="single"/>
                <w:lang w:eastAsia="zh-CN"/>
              </w:rPr>
              <w:t xml:space="preserve"> </w:t>
            </w:r>
          </w:p>
        </w:tc>
        <w:tc>
          <w:tcPr>
            <w:tcW w:w="4929" w:type="dxa"/>
          </w:tcPr>
          <w:p w14:paraId="47F95A99">
            <w:pPr>
              <w:tabs>
                <w:tab w:val="left" w:pos="9639"/>
              </w:tabs>
              <w:spacing w:line="360" w:lineRule="auto"/>
              <w:ind w:left="-250" w:leftChars="-125" w:right="2" w:firstLine="446" w:firstLineChars="185"/>
              <w:rPr>
                <w:rFonts w:hint="eastAsia" w:ascii="宋体" w:hAnsi="宋体"/>
                <w:b/>
                <w:bCs/>
                <w:sz w:val="24"/>
                <w:szCs w:val="24"/>
                <w:u w:val="single"/>
                <w:lang w:eastAsia="zh-CN"/>
              </w:rPr>
            </w:pPr>
            <w:r>
              <w:rPr>
                <w:rFonts w:hint="eastAsia" w:ascii="宋体" w:hAnsi="宋体"/>
                <w:b/>
                <w:bCs/>
                <w:sz w:val="24"/>
                <w:szCs w:val="24"/>
                <w:lang w:eastAsia="zh-CN"/>
              </w:rPr>
              <w:t>乙方：</w:t>
            </w:r>
            <w:r>
              <w:rPr>
                <w:rFonts w:hint="eastAsia" w:ascii="宋体" w:hAnsi="宋体"/>
                <w:b/>
                <w:bCs/>
                <w:sz w:val="24"/>
                <w:szCs w:val="24"/>
                <w:u w:val="single"/>
                <w:lang w:eastAsia="zh-CN"/>
              </w:rPr>
              <w:t xml:space="preserve">  迎得未来（北京）科技有限公司                      </w:t>
            </w:r>
          </w:p>
        </w:tc>
      </w:tr>
    </w:tbl>
    <w:p w14:paraId="79FFEF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rPr>
          <w:rFonts w:hint="eastAsia" w:ascii="宋体" w:hAnsi="宋体"/>
          <w:color w:val="050505"/>
          <w:sz w:val="24"/>
          <w:szCs w:val="24"/>
          <w:lang w:eastAsia="zh-CN"/>
        </w:rPr>
      </w:pPr>
      <w:r>
        <w:rPr>
          <w:rFonts w:hint="eastAsia" w:ascii="宋体" w:hAnsi="宋体"/>
          <w:color w:val="050505"/>
          <w:sz w:val="24"/>
          <w:szCs w:val="24"/>
          <w:lang w:eastAsia="zh-CN"/>
        </w:rPr>
        <w:t xml:space="preserve">   </w:t>
      </w:r>
    </w:p>
    <w:p w14:paraId="720184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480" w:firstLineChars="200"/>
        <w:rPr>
          <w:rFonts w:hint="eastAsia" w:ascii="宋体" w:hAnsi="宋体"/>
          <w:color w:val="050505"/>
          <w:sz w:val="24"/>
          <w:szCs w:val="24"/>
          <w:lang w:eastAsia="zh-CN"/>
        </w:rPr>
      </w:pPr>
      <w:r>
        <w:rPr>
          <w:rFonts w:hint="eastAsia" w:ascii="宋体" w:hAnsi="宋体"/>
          <w:color w:val="050505"/>
          <w:sz w:val="24"/>
          <w:szCs w:val="24"/>
          <w:lang w:eastAsia="zh-CN"/>
        </w:rPr>
        <w:t>甲乙双方依照《中华人民共和国民法典》及其他相关法律、法规，在平等自愿协商一致的基础上，本着诚实守信、互惠互利、共同发展的原则，签订本合同。</w:t>
      </w:r>
    </w:p>
    <w:p w14:paraId="22964336">
      <w:pPr>
        <w:spacing w:line="360" w:lineRule="auto"/>
        <w:rPr>
          <w:rFonts w:hint="eastAsia" w:ascii="宋体" w:hAnsi="宋体"/>
          <w:sz w:val="24"/>
          <w:szCs w:val="24"/>
          <w:lang w:eastAsia="zh-CN"/>
        </w:rPr>
      </w:pPr>
    </w:p>
    <w:p w14:paraId="6578B562">
      <w:pPr>
        <w:spacing w:line="360" w:lineRule="auto"/>
        <w:jc w:val="center"/>
        <w:rPr>
          <w:rFonts w:hint="eastAsia" w:ascii="宋体" w:hAnsi="宋体"/>
          <w:b/>
          <w:bCs/>
          <w:sz w:val="24"/>
          <w:szCs w:val="24"/>
          <w:lang w:eastAsia="zh-CN"/>
        </w:rPr>
      </w:pPr>
      <w:r>
        <w:rPr>
          <w:rFonts w:hint="eastAsia" w:ascii="宋体" w:hAnsi="宋体"/>
          <w:b/>
          <w:bCs/>
          <w:sz w:val="24"/>
          <w:szCs w:val="24"/>
          <w:lang w:eastAsia="zh-CN"/>
        </w:rPr>
        <w:t>基本条款</w:t>
      </w:r>
    </w:p>
    <w:p w14:paraId="258951E8">
      <w:pPr>
        <w:spacing w:line="360" w:lineRule="auto"/>
        <w:outlineLvl w:val="0"/>
        <w:rPr>
          <w:rFonts w:hint="eastAsia" w:ascii="宋体" w:hAnsi="宋体"/>
          <w:b/>
          <w:bCs/>
          <w:sz w:val="24"/>
          <w:szCs w:val="24"/>
          <w:lang w:eastAsia="zh-CN"/>
        </w:rPr>
      </w:pPr>
      <w:r>
        <w:rPr>
          <w:rFonts w:hint="eastAsia" w:ascii="宋体" w:hAnsi="宋体"/>
          <w:b/>
          <w:bCs/>
          <w:sz w:val="24"/>
          <w:szCs w:val="24"/>
          <w:lang w:eastAsia="zh-CN"/>
        </w:rPr>
        <w:t>第一条、服务内容及合同金额</w:t>
      </w:r>
    </w:p>
    <w:p w14:paraId="0EB523C0">
      <w:pPr>
        <w:spacing w:line="360" w:lineRule="auto"/>
        <w:ind w:firstLine="420"/>
        <w:rPr>
          <w:rFonts w:hint="eastAsia" w:ascii="宋体" w:hAnsi="宋体"/>
          <w:sz w:val="24"/>
          <w:szCs w:val="24"/>
          <w:lang w:eastAsia="zh-CN"/>
        </w:rPr>
      </w:pPr>
      <w:r>
        <w:rPr>
          <w:rFonts w:hint="eastAsia" w:ascii="宋体" w:hAnsi="宋体"/>
          <w:sz w:val="24"/>
          <w:szCs w:val="24"/>
          <w:lang w:eastAsia="zh-CN"/>
        </w:rPr>
        <w:t>1)自</w:t>
      </w:r>
      <w:r>
        <w:rPr>
          <w:rFonts w:ascii="宋体" w:hAnsi="宋体"/>
          <w:sz w:val="24"/>
          <w:szCs w:val="24"/>
          <w:u w:val="single"/>
          <w:lang w:eastAsia="zh-CN"/>
        </w:rPr>
        <w:t>2024年08月15日</w:t>
      </w:r>
      <w:r>
        <w:rPr>
          <w:rFonts w:hint="eastAsia" w:ascii="宋体" w:hAnsi="宋体"/>
          <w:sz w:val="24"/>
          <w:szCs w:val="24"/>
          <w:lang w:eastAsia="zh-CN"/>
        </w:rPr>
        <w:t xml:space="preserve"> 至</w:t>
      </w:r>
      <w:r>
        <w:rPr>
          <w:rFonts w:ascii="宋体" w:hAnsi="宋体"/>
          <w:sz w:val="24"/>
          <w:szCs w:val="24"/>
          <w:u w:val="single"/>
          <w:lang w:eastAsia="zh-CN"/>
        </w:rPr>
        <w:t>2025年09月14日</w:t>
      </w:r>
      <w:r>
        <w:rPr>
          <w:rFonts w:hint="eastAsia" w:ascii="宋体" w:hAnsi="宋体"/>
          <w:sz w:val="24"/>
          <w:szCs w:val="24"/>
          <w:lang w:eastAsia="zh-CN"/>
        </w:rPr>
        <w:t>，乙方为甲方提供闪推服务，</w:t>
      </w:r>
      <w:r>
        <w:rPr>
          <w:rFonts w:hint="eastAsia" w:ascii="宋体" w:hAnsi="宋体"/>
          <w:vanish/>
          <w:sz w:val="24"/>
          <w:szCs w:val="24"/>
          <w:lang w:eastAsia="zh-CN"/>
        </w:rPr>
        <w:t xml:space="preserve">              1261m.cn_________________________________________________________________________________________________________</w:t>
      </w:r>
      <w:r>
        <w:rPr>
          <w:rFonts w:hint="eastAsia" w:ascii="宋体" w:hAnsi="宋体"/>
          <w:sz w:val="24"/>
          <w:szCs w:val="24"/>
          <w:lang w:eastAsia="zh-CN"/>
        </w:rPr>
        <w:t>服务内容详见服务条款及服务项目明细。</w:t>
      </w:r>
    </w:p>
    <w:p w14:paraId="203F2BD6">
      <w:pPr>
        <w:spacing w:line="360" w:lineRule="auto"/>
        <w:ind w:firstLine="420"/>
        <w:rPr>
          <w:rFonts w:hint="eastAsia" w:ascii="宋体" w:hAnsi="宋体"/>
          <w:sz w:val="24"/>
          <w:szCs w:val="24"/>
          <w:lang w:eastAsia="zh-CN"/>
        </w:rPr>
      </w:pPr>
      <w:r>
        <w:rPr>
          <w:rFonts w:hint="eastAsia" w:ascii="宋体" w:hAnsi="宋体"/>
          <w:sz w:val="24"/>
          <w:szCs w:val="24"/>
          <w:lang w:eastAsia="zh-CN"/>
        </w:rPr>
        <w:t>2)乙方按合同约定期限为甲方提供</w:t>
      </w:r>
      <w:r>
        <w:rPr>
          <w:rFonts w:hint="eastAsia" w:ascii="宋体" w:hAnsi="宋体"/>
          <w:b/>
          <w:bCs/>
          <w:sz w:val="24"/>
          <w:szCs w:val="24"/>
          <w:u w:val="single"/>
          <w:lang w:eastAsia="zh-CN"/>
        </w:rPr>
        <w:t>闪推服务</w:t>
      </w:r>
      <w:r>
        <w:rPr>
          <w:rFonts w:hint="eastAsia" w:ascii="宋体" w:hAnsi="宋体"/>
          <w:sz w:val="24"/>
          <w:szCs w:val="24"/>
          <w:lang w:eastAsia="zh-CN"/>
        </w:rPr>
        <w:t>项目如下：</w:t>
      </w:r>
    </w:p>
    <w:tbl>
      <w:tblPr>
        <w:tblStyle w:val="7"/>
        <w:tblW w:w="9776"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1696"/>
        <w:gridCol w:w="1352"/>
        <w:gridCol w:w="349"/>
        <w:gridCol w:w="1493"/>
        <w:gridCol w:w="1644"/>
        <w:gridCol w:w="3242"/>
      </w:tblGrid>
      <w:tr w14:paraId="26765AB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696" w:type="dxa"/>
            <w:vAlign w:val="center"/>
          </w:tcPr>
          <w:p w14:paraId="396FC11C">
            <w:pPr>
              <w:spacing w:line="360" w:lineRule="auto"/>
              <w:jc w:val="center"/>
              <w:rPr>
                <w:rFonts w:hint="eastAsia" w:ascii="宋体" w:hAnsi="宋体"/>
                <w:b/>
                <w:sz w:val="24"/>
                <w:szCs w:val="24"/>
                <w:lang w:eastAsia="zh-CN"/>
              </w:rPr>
            </w:pPr>
            <w:r>
              <w:rPr>
                <w:rFonts w:hint="eastAsia" w:ascii="宋体" w:hAnsi="宋体"/>
                <w:b/>
                <w:sz w:val="24"/>
                <w:szCs w:val="24"/>
                <w:lang w:eastAsia="zh-CN"/>
              </w:rPr>
              <w:t>产品名称</w:t>
            </w:r>
          </w:p>
        </w:tc>
        <w:tc>
          <w:tcPr>
            <w:tcW w:w="1352" w:type="dxa"/>
            <w:tcBorders>
              <w:right w:val="single" w:color="auto" w:sz="4" w:space="0"/>
            </w:tcBorders>
            <w:vAlign w:val="center"/>
          </w:tcPr>
          <w:p w14:paraId="7EEC8091">
            <w:pPr>
              <w:spacing w:line="360" w:lineRule="auto"/>
              <w:jc w:val="center"/>
              <w:rPr>
                <w:rFonts w:hint="eastAsia" w:ascii="宋体" w:hAnsi="宋体"/>
                <w:b/>
                <w:sz w:val="24"/>
                <w:szCs w:val="24"/>
                <w:lang w:eastAsia="zh-CN"/>
              </w:rPr>
            </w:pPr>
            <w:r>
              <w:rPr>
                <w:rFonts w:hint="eastAsia" w:ascii="宋体" w:hAnsi="宋体"/>
                <w:b/>
                <w:sz w:val="24"/>
                <w:szCs w:val="24"/>
                <w:lang w:eastAsia="zh-CN"/>
              </w:rPr>
              <w:t>地域</w:t>
            </w:r>
          </w:p>
        </w:tc>
        <w:tc>
          <w:tcPr>
            <w:tcW w:w="1842" w:type="dxa"/>
            <w:gridSpan w:val="2"/>
            <w:tcBorders>
              <w:left w:val="single" w:color="auto" w:sz="4" w:space="0"/>
            </w:tcBorders>
            <w:vAlign w:val="center"/>
          </w:tcPr>
          <w:p w14:paraId="342F851E">
            <w:pPr>
              <w:spacing w:line="360" w:lineRule="auto"/>
              <w:jc w:val="center"/>
              <w:rPr>
                <w:rFonts w:hint="eastAsia" w:ascii="宋体" w:hAnsi="宋体"/>
                <w:b/>
                <w:sz w:val="24"/>
                <w:szCs w:val="24"/>
                <w:lang w:eastAsia="zh-CN"/>
              </w:rPr>
            </w:pPr>
            <w:r>
              <w:rPr>
                <w:rFonts w:hint="eastAsia" w:ascii="宋体" w:hAnsi="宋体"/>
                <w:b/>
                <w:sz w:val="24"/>
                <w:szCs w:val="24"/>
                <w:lang w:eastAsia="zh-CN"/>
              </w:rPr>
              <w:t>数量</w:t>
            </w:r>
          </w:p>
        </w:tc>
        <w:tc>
          <w:tcPr>
            <w:tcW w:w="1644" w:type="dxa"/>
            <w:vAlign w:val="center"/>
          </w:tcPr>
          <w:p w14:paraId="6E22049B">
            <w:pPr>
              <w:spacing w:line="360" w:lineRule="auto"/>
              <w:jc w:val="center"/>
              <w:rPr>
                <w:rFonts w:hint="eastAsia" w:ascii="宋体" w:hAnsi="宋体"/>
                <w:b/>
                <w:sz w:val="24"/>
                <w:szCs w:val="24"/>
                <w:lang w:eastAsia="zh-CN"/>
              </w:rPr>
            </w:pPr>
            <w:r>
              <w:rPr>
                <w:rFonts w:hint="eastAsia" w:ascii="宋体" w:hAnsi="宋体"/>
                <w:b/>
                <w:sz w:val="24"/>
                <w:szCs w:val="24"/>
                <w:lang w:eastAsia="zh-CN"/>
              </w:rPr>
              <w:t>服务周期</w:t>
            </w:r>
          </w:p>
        </w:tc>
        <w:tc>
          <w:tcPr>
            <w:tcW w:w="3242" w:type="dxa"/>
            <w:vAlign w:val="center"/>
          </w:tcPr>
          <w:p w14:paraId="4A28CF49">
            <w:pPr>
              <w:spacing w:line="360" w:lineRule="auto"/>
              <w:jc w:val="center"/>
              <w:rPr>
                <w:rFonts w:hint="eastAsia" w:ascii="宋体" w:hAnsi="宋体"/>
                <w:b/>
                <w:sz w:val="24"/>
                <w:szCs w:val="24"/>
                <w:lang w:eastAsia="zh-CN"/>
              </w:rPr>
            </w:pPr>
            <w:r>
              <w:rPr>
                <w:rFonts w:hint="eastAsia" w:ascii="宋体" w:hAnsi="宋体"/>
                <w:b/>
                <w:sz w:val="24"/>
                <w:szCs w:val="24"/>
                <w:lang w:eastAsia="zh-CN"/>
              </w:rPr>
              <w:t>备注</w:t>
            </w:r>
          </w:p>
        </w:tc>
      </w:tr>
      <w:tr w14:paraId="57BA923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696" w:type="dxa"/>
            <w:vAlign w:val="center"/>
          </w:tcPr>
          <w:p w14:paraId="0680B9DD">
            <w:pPr>
              <w:spacing w:line="360" w:lineRule="auto"/>
              <w:jc w:val="center"/>
              <w:rPr>
                <w:rFonts w:hint="eastAsia" w:ascii="宋体" w:hAnsi="宋体"/>
                <w:sz w:val="21"/>
                <w:szCs w:val="21"/>
                <w:lang w:eastAsia="zh-CN"/>
              </w:rPr>
            </w:pPr>
            <w:r>
              <w:rPr>
                <w:rFonts w:hint="eastAsia" w:ascii="宋体" w:hAnsi="宋体"/>
                <w:color w:val="000000"/>
                <w:sz w:val="21"/>
                <w:szCs w:val="21"/>
              </w:rPr>
              <w:t>岗位发布数量</w:t>
            </w:r>
          </w:p>
        </w:tc>
        <w:tc>
          <w:tcPr>
            <w:tcW w:w="1352" w:type="dxa"/>
            <w:tcBorders>
              <w:right w:val="single" w:color="auto" w:sz="4" w:space="0"/>
            </w:tcBorders>
            <w:vAlign w:val="center"/>
          </w:tcPr>
          <w:p w14:paraId="753FCE48">
            <w:pPr>
              <w:spacing w:line="360" w:lineRule="auto"/>
              <w:jc w:val="center"/>
              <w:rPr>
                <w:rFonts w:hint="eastAsia" w:ascii="宋体" w:hAnsi="宋体"/>
                <w:sz w:val="21"/>
                <w:szCs w:val="21"/>
                <w:lang w:eastAsia="zh-CN"/>
              </w:rPr>
            </w:pPr>
            <w:r>
              <w:rPr>
                <w:rFonts w:hint="eastAsia" w:ascii="宋体" w:hAnsi="宋体"/>
                <w:sz w:val="21"/>
                <w:szCs w:val="21"/>
                <w:lang w:eastAsia="zh-CN"/>
              </w:rPr>
              <w:t>全国</w:t>
            </w:r>
          </w:p>
        </w:tc>
        <w:tc>
          <w:tcPr>
            <w:tcW w:w="1842" w:type="dxa"/>
            <w:gridSpan w:val="2"/>
            <w:tcBorders>
              <w:left w:val="single" w:color="auto" w:sz="4" w:space="0"/>
            </w:tcBorders>
            <w:vAlign w:val="center"/>
          </w:tcPr>
          <w:p w14:paraId="5F434158">
            <w:pPr>
              <w:spacing w:line="360" w:lineRule="auto"/>
              <w:jc w:val="center"/>
              <w:rPr>
                <w:rFonts w:hint="eastAsia" w:ascii="宋体" w:hAnsi="宋体"/>
                <w:sz w:val="21"/>
                <w:szCs w:val="21"/>
                <w:lang w:eastAsia="zh-CN"/>
              </w:rPr>
            </w:pPr>
            <w:r>
              <w:rPr>
                <w:rFonts w:hint="eastAsia" w:ascii="宋体" w:hAnsi="宋体"/>
                <w:sz w:val="21"/>
                <w:szCs w:val="21"/>
                <w:lang w:eastAsia="zh-CN"/>
              </w:rPr>
              <w:t>不限制</w:t>
            </w:r>
          </w:p>
        </w:tc>
        <w:tc>
          <w:tcPr>
            <w:tcW w:w="1644" w:type="dxa"/>
            <w:vAlign w:val="center"/>
          </w:tcPr>
          <w:p w14:paraId="02BAA0F4">
            <w:pPr>
              <w:spacing w:line="360" w:lineRule="auto"/>
              <w:jc w:val="center"/>
              <w:rPr>
                <w:rFonts w:hint="eastAsia" w:ascii="宋体" w:hAnsi="宋体"/>
                <w:sz w:val="21"/>
                <w:szCs w:val="21"/>
                <w:lang w:eastAsia="zh-CN"/>
              </w:rPr>
            </w:pPr>
            <w:r>
              <w:rPr>
                <w:rFonts w:hint="eastAsia" w:ascii="宋体" w:hAnsi="宋体"/>
                <w:sz w:val="21"/>
                <w:szCs w:val="21"/>
                <w:lang w:val="en-US" w:eastAsia="zh-CN"/>
              </w:rPr>
              <w:t>13</w:t>
            </w:r>
            <w:r>
              <w:rPr>
                <w:rFonts w:hint="eastAsia" w:ascii="宋体" w:hAnsi="宋体"/>
                <w:sz w:val="21"/>
                <w:szCs w:val="21"/>
                <w:lang w:eastAsia="zh-CN"/>
              </w:rPr>
              <w:t>个月</w:t>
            </w:r>
          </w:p>
        </w:tc>
        <w:tc>
          <w:tcPr>
            <w:tcW w:w="3242" w:type="dxa"/>
            <w:vAlign w:val="center"/>
          </w:tcPr>
          <w:p w14:paraId="5AA02AA0">
            <w:pPr>
              <w:spacing w:line="360" w:lineRule="auto"/>
              <w:jc w:val="center"/>
              <w:rPr>
                <w:rFonts w:hint="eastAsia" w:ascii="宋体" w:hAnsi="宋体"/>
                <w:sz w:val="21"/>
                <w:szCs w:val="21"/>
                <w:lang w:eastAsia="zh-CN"/>
              </w:rPr>
            </w:pPr>
            <w:r>
              <w:rPr>
                <w:rFonts w:hint="eastAsia" w:ascii="宋体" w:hAnsi="宋体"/>
                <w:sz w:val="21"/>
                <w:szCs w:val="21"/>
                <w:lang w:eastAsia="zh-CN"/>
              </w:rPr>
              <w:t>/</w:t>
            </w:r>
          </w:p>
        </w:tc>
      </w:tr>
      <w:tr w14:paraId="681E7D3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2" w:hRule="atLeast"/>
          <w:jc w:val="center"/>
        </w:trPr>
        <w:tc>
          <w:tcPr>
            <w:tcW w:w="9776" w:type="dxa"/>
            <w:gridSpan w:val="6"/>
            <w:vAlign w:val="center"/>
          </w:tcPr>
          <w:p w14:paraId="43581EDC">
            <w:pPr>
              <w:spacing w:line="360" w:lineRule="auto"/>
              <w:jc w:val="center"/>
              <w:rPr>
                <w:rFonts w:hint="eastAsia" w:ascii="宋体" w:hAnsi="宋体"/>
                <w:sz w:val="21"/>
                <w:szCs w:val="21"/>
                <w:lang w:eastAsia="zh-CN"/>
              </w:rPr>
            </w:pPr>
          </w:p>
        </w:tc>
      </w:tr>
      <w:tr w14:paraId="4A5EC06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696" w:type="dxa"/>
            <w:vAlign w:val="center"/>
          </w:tcPr>
          <w:p w14:paraId="5B596837">
            <w:pPr>
              <w:spacing w:line="360" w:lineRule="auto"/>
              <w:jc w:val="center"/>
              <w:rPr>
                <w:rFonts w:hint="eastAsia" w:ascii="宋体" w:hAnsi="宋体"/>
                <w:b/>
                <w:bCs/>
                <w:color w:val="000000"/>
                <w:sz w:val="24"/>
                <w:szCs w:val="24"/>
              </w:rPr>
            </w:pPr>
            <w:r>
              <w:rPr>
                <w:rFonts w:hint="eastAsia" w:ascii="宋体" w:hAnsi="宋体"/>
                <w:b/>
                <w:bCs/>
                <w:color w:val="000000"/>
                <w:sz w:val="24"/>
                <w:szCs w:val="24"/>
                <w:lang w:eastAsia="zh-CN"/>
              </w:rPr>
              <w:t>闪推交付</w:t>
            </w:r>
          </w:p>
        </w:tc>
        <w:tc>
          <w:tcPr>
            <w:tcW w:w="8080" w:type="dxa"/>
            <w:gridSpan w:val="5"/>
            <w:tcBorders>
              <w:top w:val="nil"/>
              <w:bottom w:val="nil"/>
              <w:right w:val="single" w:color="auto" w:sz="4" w:space="0"/>
            </w:tcBorders>
            <w:shd w:val="clear" w:color="auto" w:fill="auto"/>
          </w:tcPr>
          <w:p w14:paraId="393BCEEB">
            <w:pPr>
              <w:jc w:val="center"/>
              <w:rPr>
                <w:rFonts w:ascii="Cambria" w:hAnsi="Cambria"/>
                <w:b/>
                <w:bCs/>
                <w:sz w:val="24"/>
                <w:szCs w:val="24"/>
              </w:rPr>
            </w:pPr>
            <w:r>
              <w:rPr>
                <w:rFonts w:hint="eastAsia" w:ascii="Cambria" w:hAnsi="Cambria"/>
                <w:b/>
                <w:bCs/>
                <w:sz w:val="24"/>
                <w:szCs w:val="24"/>
                <w:lang w:eastAsia="zh-CN"/>
              </w:rPr>
              <w:t>服务细则</w:t>
            </w:r>
          </w:p>
        </w:tc>
      </w:tr>
      <w:tr w14:paraId="1DDD9CF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696" w:type="dxa"/>
            <w:vMerge w:val="restart"/>
            <w:vAlign w:val="center"/>
          </w:tcPr>
          <w:p w14:paraId="47246539">
            <w:pPr>
              <w:spacing w:line="360" w:lineRule="auto"/>
              <w:rPr>
                <w:rFonts w:hint="eastAsia" w:ascii="宋体" w:hAnsi="宋体"/>
                <w:b/>
                <w:bCs/>
                <w:color w:val="000000"/>
                <w:sz w:val="21"/>
                <w:szCs w:val="21"/>
                <w:lang w:eastAsia="zh-CN"/>
              </w:rPr>
            </w:pPr>
            <w:r>
              <w:rPr>
                <w:rFonts w:hint="eastAsia" w:ascii="宋体" w:hAnsi="宋体"/>
                <w:b/>
                <w:bCs/>
                <w:color w:val="000000"/>
                <w:sz w:val="21"/>
                <w:szCs w:val="21"/>
                <w:lang w:eastAsia="zh-CN"/>
              </w:rPr>
              <w:t>HR交付审核</w:t>
            </w:r>
          </w:p>
        </w:tc>
        <w:tc>
          <w:tcPr>
            <w:tcW w:w="1701" w:type="dxa"/>
            <w:gridSpan w:val="2"/>
            <w:tcBorders>
              <w:left w:val="single" w:color="auto" w:sz="4" w:space="0"/>
            </w:tcBorders>
            <w:vAlign w:val="center"/>
          </w:tcPr>
          <w:p w14:paraId="4A0D584B">
            <w:pPr>
              <w:spacing w:line="360" w:lineRule="auto"/>
              <w:jc w:val="center"/>
              <w:rPr>
                <w:rFonts w:hint="eastAsia" w:ascii="宋体" w:hAnsi="宋体"/>
                <w:sz w:val="21"/>
                <w:szCs w:val="21"/>
                <w:lang w:eastAsia="zh-CN"/>
              </w:rPr>
            </w:pPr>
            <w:r>
              <w:rPr>
                <w:rFonts w:hint="eastAsia" w:ascii="宋体" w:hAnsi="宋体"/>
                <w:sz w:val="21"/>
                <w:szCs w:val="21"/>
                <w:lang w:eastAsia="zh-CN"/>
              </w:rPr>
              <w:t>简历精准推送</w:t>
            </w:r>
          </w:p>
        </w:tc>
        <w:tc>
          <w:tcPr>
            <w:tcW w:w="6379" w:type="dxa"/>
            <w:gridSpan w:val="3"/>
            <w:vAlign w:val="center"/>
          </w:tcPr>
          <w:p w14:paraId="6E74C57B">
            <w:pPr>
              <w:spacing w:line="360" w:lineRule="auto"/>
              <w:ind w:left="100" w:leftChars="50"/>
              <w:rPr>
                <w:rFonts w:hint="eastAsia" w:ascii="宋体" w:hAnsi="宋体"/>
                <w:sz w:val="18"/>
                <w:szCs w:val="18"/>
                <w:lang w:eastAsia="zh-CN"/>
              </w:rPr>
            </w:pPr>
            <w:r>
              <w:rPr>
                <w:rFonts w:hint="eastAsia" w:ascii="宋体" w:hAnsi="宋体"/>
                <w:sz w:val="18"/>
                <w:szCs w:val="18"/>
                <w:lang w:eastAsia="zh-CN"/>
              </w:rPr>
              <w:t>简历预判、精筛分流：基本信息、技术标签，年限，技术级别，技术点使用</w:t>
            </w:r>
          </w:p>
        </w:tc>
      </w:tr>
      <w:tr w14:paraId="38AB2FB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696" w:type="dxa"/>
            <w:vMerge w:val="continue"/>
            <w:vAlign w:val="center"/>
          </w:tcPr>
          <w:p w14:paraId="390D4F64">
            <w:pPr>
              <w:spacing w:line="360" w:lineRule="auto"/>
              <w:rPr>
                <w:rFonts w:hint="eastAsia" w:ascii="宋体" w:hAnsi="宋体"/>
                <w:b/>
                <w:bCs/>
                <w:color w:val="000000"/>
                <w:sz w:val="21"/>
                <w:szCs w:val="21"/>
                <w:lang w:eastAsia="zh-CN"/>
              </w:rPr>
            </w:pPr>
          </w:p>
        </w:tc>
        <w:tc>
          <w:tcPr>
            <w:tcW w:w="1701" w:type="dxa"/>
            <w:gridSpan w:val="2"/>
            <w:tcBorders>
              <w:left w:val="single" w:color="auto" w:sz="4" w:space="0"/>
            </w:tcBorders>
            <w:vAlign w:val="center"/>
          </w:tcPr>
          <w:p w14:paraId="36E6CE26">
            <w:pPr>
              <w:spacing w:line="360" w:lineRule="auto"/>
              <w:jc w:val="center"/>
              <w:rPr>
                <w:rFonts w:hint="eastAsia" w:ascii="宋体" w:hAnsi="宋体"/>
                <w:sz w:val="21"/>
                <w:szCs w:val="21"/>
                <w:lang w:eastAsia="zh-CN"/>
              </w:rPr>
            </w:pPr>
            <w:r>
              <w:rPr>
                <w:rFonts w:hint="eastAsia" w:ascii="宋体" w:hAnsi="宋体"/>
                <w:sz w:val="21"/>
                <w:szCs w:val="21"/>
                <w:lang w:eastAsia="zh-CN"/>
              </w:rPr>
              <w:t>邀约面试</w:t>
            </w:r>
          </w:p>
        </w:tc>
        <w:tc>
          <w:tcPr>
            <w:tcW w:w="6379" w:type="dxa"/>
            <w:gridSpan w:val="3"/>
            <w:vAlign w:val="center"/>
          </w:tcPr>
          <w:p w14:paraId="71A52194">
            <w:pPr>
              <w:spacing w:line="360" w:lineRule="auto"/>
              <w:ind w:left="100" w:leftChars="50"/>
              <w:rPr>
                <w:rFonts w:hint="eastAsia" w:ascii="宋体" w:hAnsi="宋体"/>
                <w:sz w:val="18"/>
                <w:szCs w:val="18"/>
                <w:lang w:eastAsia="zh-CN"/>
              </w:rPr>
            </w:pPr>
            <w:r>
              <w:rPr>
                <w:rFonts w:hint="eastAsia" w:ascii="宋体" w:hAnsi="宋体"/>
                <w:sz w:val="18"/>
                <w:szCs w:val="18"/>
                <w:lang w:eastAsia="zh-CN"/>
              </w:rPr>
              <w:t>发送面试邀约</w:t>
            </w:r>
          </w:p>
        </w:tc>
      </w:tr>
      <w:tr w14:paraId="3AA5260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696" w:type="dxa"/>
            <w:vMerge w:val="continue"/>
            <w:vAlign w:val="center"/>
          </w:tcPr>
          <w:p w14:paraId="2E1CAC55">
            <w:pPr>
              <w:spacing w:line="360" w:lineRule="auto"/>
              <w:rPr>
                <w:rFonts w:hint="eastAsia" w:ascii="宋体" w:hAnsi="宋体"/>
                <w:b/>
                <w:bCs/>
                <w:color w:val="000000"/>
                <w:sz w:val="21"/>
                <w:szCs w:val="21"/>
                <w:lang w:eastAsia="zh-CN"/>
              </w:rPr>
            </w:pPr>
          </w:p>
        </w:tc>
        <w:tc>
          <w:tcPr>
            <w:tcW w:w="1701" w:type="dxa"/>
            <w:gridSpan w:val="2"/>
            <w:tcBorders>
              <w:left w:val="single" w:color="auto" w:sz="4" w:space="0"/>
            </w:tcBorders>
            <w:vAlign w:val="center"/>
          </w:tcPr>
          <w:p w14:paraId="1EF50518">
            <w:pPr>
              <w:spacing w:line="360" w:lineRule="auto"/>
              <w:jc w:val="center"/>
              <w:rPr>
                <w:rFonts w:hint="eastAsia" w:ascii="宋体" w:hAnsi="宋体"/>
                <w:sz w:val="21"/>
                <w:szCs w:val="21"/>
                <w:lang w:eastAsia="zh-CN"/>
              </w:rPr>
            </w:pPr>
            <w:r>
              <w:rPr>
                <w:rFonts w:hint="eastAsia" w:ascii="宋体" w:hAnsi="宋体"/>
                <w:sz w:val="21"/>
                <w:szCs w:val="21"/>
                <w:lang w:eastAsia="zh-CN"/>
              </w:rPr>
              <w:t>面试跟进</w:t>
            </w:r>
          </w:p>
        </w:tc>
        <w:tc>
          <w:tcPr>
            <w:tcW w:w="6379" w:type="dxa"/>
            <w:gridSpan w:val="3"/>
            <w:vAlign w:val="center"/>
          </w:tcPr>
          <w:p w14:paraId="0B9654B9">
            <w:pPr>
              <w:spacing w:line="360" w:lineRule="auto"/>
              <w:rPr>
                <w:rFonts w:hint="eastAsia" w:ascii="宋体" w:hAnsi="宋体"/>
                <w:sz w:val="18"/>
                <w:szCs w:val="18"/>
                <w:lang w:eastAsia="zh-CN"/>
              </w:rPr>
            </w:pPr>
            <w:r>
              <w:rPr>
                <w:rFonts w:hint="eastAsia" w:ascii="宋体" w:hAnsi="宋体"/>
                <w:sz w:val="18"/>
                <w:szCs w:val="18"/>
                <w:lang w:eastAsia="zh-CN"/>
              </w:rPr>
              <w:t>如约、改约、放弃等状态跟进，避免爽约率，提高到面率</w:t>
            </w:r>
          </w:p>
        </w:tc>
      </w:tr>
      <w:tr w14:paraId="0B461AA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696" w:type="dxa"/>
            <w:vMerge w:val="continue"/>
            <w:vAlign w:val="center"/>
          </w:tcPr>
          <w:p w14:paraId="217439F8">
            <w:pPr>
              <w:spacing w:line="360" w:lineRule="auto"/>
              <w:rPr>
                <w:rFonts w:hint="eastAsia" w:ascii="宋体" w:hAnsi="宋体"/>
                <w:b/>
                <w:bCs/>
                <w:color w:val="000000"/>
                <w:sz w:val="21"/>
                <w:szCs w:val="21"/>
                <w:lang w:eastAsia="zh-CN"/>
              </w:rPr>
            </w:pPr>
          </w:p>
        </w:tc>
        <w:tc>
          <w:tcPr>
            <w:tcW w:w="1701" w:type="dxa"/>
            <w:gridSpan w:val="2"/>
            <w:tcBorders>
              <w:left w:val="single" w:color="auto" w:sz="4" w:space="0"/>
            </w:tcBorders>
            <w:vAlign w:val="center"/>
          </w:tcPr>
          <w:p w14:paraId="0DCEE614">
            <w:pPr>
              <w:spacing w:line="360" w:lineRule="auto"/>
              <w:jc w:val="center"/>
              <w:rPr>
                <w:rFonts w:hint="eastAsia" w:ascii="宋体" w:hAnsi="宋体"/>
                <w:sz w:val="21"/>
                <w:szCs w:val="21"/>
                <w:lang w:eastAsia="zh-CN"/>
              </w:rPr>
            </w:pPr>
            <w:r>
              <w:rPr>
                <w:rFonts w:hint="eastAsia" w:ascii="宋体" w:hAnsi="宋体"/>
                <w:sz w:val="21"/>
                <w:szCs w:val="21"/>
                <w:lang w:eastAsia="zh-CN"/>
              </w:rPr>
              <w:t>谈薪offer发放</w:t>
            </w:r>
          </w:p>
        </w:tc>
        <w:tc>
          <w:tcPr>
            <w:tcW w:w="6379" w:type="dxa"/>
            <w:gridSpan w:val="3"/>
            <w:vAlign w:val="center"/>
          </w:tcPr>
          <w:p w14:paraId="1B05B780">
            <w:pPr>
              <w:spacing w:line="360" w:lineRule="auto"/>
              <w:ind w:left="100" w:leftChars="50"/>
              <w:rPr>
                <w:rFonts w:hint="eastAsia" w:ascii="宋体" w:hAnsi="宋体"/>
                <w:sz w:val="18"/>
                <w:szCs w:val="18"/>
                <w:lang w:eastAsia="zh-CN"/>
              </w:rPr>
            </w:pPr>
            <w:r>
              <w:rPr>
                <w:rFonts w:hint="eastAsia" w:ascii="宋体" w:hAnsi="宋体"/>
                <w:sz w:val="18"/>
                <w:szCs w:val="18"/>
                <w:lang w:eastAsia="zh-CN"/>
              </w:rPr>
              <w:t>协助企业谈薪，捕捉候选人诉求意愿，避免放弃offer概率</w:t>
            </w:r>
          </w:p>
        </w:tc>
      </w:tr>
      <w:tr w14:paraId="4DA334B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696" w:type="dxa"/>
            <w:vMerge w:val="continue"/>
            <w:vAlign w:val="center"/>
          </w:tcPr>
          <w:p w14:paraId="75600BD4">
            <w:pPr>
              <w:spacing w:line="360" w:lineRule="auto"/>
              <w:rPr>
                <w:rFonts w:hint="eastAsia" w:ascii="宋体" w:hAnsi="宋体"/>
                <w:b/>
                <w:bCs/>
                <w:color w:val="000000"/>
                <w:sz w:val="21"/>
                <w:szCs w:val="21"/>
                <w:lang w:eastAsia="zh-CN"/>
              </w:rPr>
            </w:pPr>
          </w:p>
        </w:tc>
        <w:tc>
          <w:tcPr>
            <w:tcW w:w="1701" w:type="dxa"/>
            <w:gridSpan w:val="2"/>
            <w:tcBorders>
              <w:left w:val="single" w:color="auto" w:sz="4" w:space="0"/>
            </w:tcBorders>
            <w:vAlign w:val="center"/>
          </w:tcPr>
          <w:p w14:paraId="1EBA9664">
            <w:pPr>
              <w:spacing w:line="360" w:lineRule="auto"/>
              <w:jc w:val="center"/>
              <w:rPr>
                <w:rFonts w:hint="eastAsia" w:ascii="宋体" w:hAnsi="宋体"/>
                <w:sz w:val="21"/>
                <w:szCs w:val="21"/>
                <w:lang w:eastAsia="zh-CN"/>
              </w:rPr>
            </w:pPr>
            <w:r>
              <w:rPr>
                <w:rFonts w:hint="eastAsia" w:ascii="宋体" w:hAnsi="宋体"/>
                <w:sz w:val="21"/>
                <w:szCs w:val="21"/>
                <w:lang w:eastAsia="zh-CN"/>
              </w:rPr>
              <w:t>入职报道跟进</w:t>
            </w:r>
          </w:p>
        </w:tc>
        <w:tc>
          <w:tcPr>
            <w:tcW w:w="6379" w:type="dxa"/>
            <w:gridSpan w:val="3"/>
            <w:vAlign w:val="center"/>
          </w:tcPr>
          <w:p w14:paraId="758957D8">
            <w:pPr>
              <w:spacing w:line="360" w:lineRule="auto"/>
              <w:rPr>
                <w:rFonts w:hint="eastAsia" w:ascii="宋体" w:hAnsi="宋体"/>
                <w:sz w:val="18"/>
                <w:szCs w:val="18"/>
                <w:lang w:eastAsia="zh-CN"/>
              </w:rPr>
            </w:pPr>
            <w:r>
              <w:rPr>
                <w:rFonts w:hint="eastAsia" w:ascii="宋体" w:hAnsi="宋体"/>
                <w:sz w:val="18"/>
                <w:szCs w:val="18"/>
                <w:lang w:eastAsia="zh-CN"/>
              </w:rPr>
              <w:t>增加粘度，提高入职率</w:t>
            </w:r>
          </w:p>
        </w:tc>
      </w:tr>
      <w:tr w14:paraId="111250A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696" w:type="dxa"/>
            <w:vMerge w:val="continue"/>
            <w:vAlign w:val="center"/>
          </w:tcPr>
          <w:p w14:paraId="52E00E7A">
            <w:pPr>
              <w:spacing w:line="360" w:lineRule="auto"/>
              <w:rPr>
                <w:rFonts w:hint="eastAsia" w:ascii="宋体" w:hAnsi="宋体"/>
                <w:b/>
                <w:bCs/>
                <w:color w:val="000000"/>
                <w:sz w:val="21"/>
                <w:szCs w:val="21"/>
                <w:lang w:eastAsia="zh-CN"/>
              </w:rPr>
            </w:pPr>
          </w:p>
        </w:tc>
        <w:tc>
          <w:tcPr>
            <w:tcW w:w="1701" w:type="dxa"/>
            <w:gridSpan w:val="2"/>
            <w:tcBorders>
              <w:left w:val="single" w:color="auto" w:sz="4" w:space="0"/>
            </w:tcBorders>
            <w:vAlign w:val="center"/>
          </w:tcPr>
          <w:p w14:paraId="34D83728">
            <w:pPr>
              <w:spacing w:line="360" w:lineRule="auto"/>
              <w:jc w:val="center"/>
              <w:rPr>
                <w:rFonts w:hint="eastAsia" w:ascii="宋体" w:hAnsi="宋体"/>
                <w:b/>
                <w:bCs/>
                <w:sz w:val="21"/>
                <w:szCs w:val="21"/>
                <w:lang w:eastAsia="zh-CN"/>
              </w:rPr>
            </w:pPr>
            <w:r>
              <w:rPr>
                <w:rFonts w:hint="eastAsia" w:ascii="宋体" w:hAnsi="宋体"/>
                <w:b/>
                <w:bCs/>
                <w:sz w:val="21"/>
                <w:szCs w:val="21"/>
                <w:lang w:eastAsia="zh-CN"/>
              </w:rPr>
              <w:t>完成交付</w:t>
            </w:r>
          </w:p>
        </w:tc>
        <w:tc>
          <w:tcPr>
            <w:tcW w:w="6379" w:type="dxa"/>
            <w:gridSpan w:val="3"/>
            <w:vAlign w:val="center"/>
          </w:tcPr>
          <w:p w14:paraId="699C35B8">
            <w:pPr>
              <w:spacing w:line="360" w:lineRule="auto"/>
              <w:ind w:left="100" w:leftChars="50"/>
              <w:rPr>
                <w:rFonts w:hint="eastAsia" w:ascii="宋体" w:hAnsi="宋体"/>
                <w:sz w:val="18"/>
                <w:szCs w:val="18"/>
                <w:lang w:eastAsia="zh-CN"/>
              </w:rPr>
            </w:pPr>
            <w:r>
              <w:rPr>
                <w:rFonts w:hint="eastAsia" w:ascii="宋体" w:hAnsi="宋体"/>
                <w:sz w:val="18"/>
                <w:szCs w:val="18"/>
                <w:lang w:eastAsia="zh-CN"/>
              </w:rPr>
              <w:t>入职阶段的跟进维护，提高交付率及稳定性</w:t>
            </w:r>
          </w:p>
        </w:tc>
      </w:tr>
      <w:tr w14:paraId="530C6DD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23" w:hRule="atLeast"/>
          <w:jc w:val="center"/>
        </w:trPr>
        <w:tc>
          <w:tcPr>
            <w:tcW w:w="1696" w:type="dxa"/>
            <w:vMerge w:val="restart"/>
            <w:vAlign w:val="center"/>
          </w:tcPr>
          <w:p w14:paraId="285CD4B9">
            <w:pPr>
              <w:spacing w:line="360" w:lineRule="auto"/>
              <w:rPr>
                <w:rFonts w:hint="eastAsia" w:ascii="宋体" w:hAnsi="宋体"/>
                <w:b/>
                <w:bCs/>
                <w:color w:val="000000"/>
                <w:sz w:val="21"/>
                <w:szCs w:val="21"/>
                <w:lang w:eastAsia="zh-CN"/>
              </w:rPr>
            </w:pPr>
            <w:r>
              <w:rPr>
                <w:rFonts w:hint="eastAsia" w:ascii="宋体" w:hAnsi="宋体"/>
                <w:b/>
                <w:bCs/>
                <w:color w:val="000000"/>
                <w:sz w:val="21"/>
                <w:szCs w:val="21"/>
                <w:lang w:eastAsia="zh-CN"/>
              </w:rPr>
              <w:t>交付服务顾问</w:t>
            </w:r>
          </w:p>
        </w:tc>
        <w:tc>
          <w:tcPr>
            <w:tcW w:w="1701" w:type="dxa"/>
            <w:gridSpan w:val="2"/>
            <w:tcBorders>
              <w:left w:val="single" w:color="auto" w:sz="4" w:space="0"/>
            </w:tcBorders>
            <w:vAlign w:val="center"/>
          </w:tcPr>
          <w:p w14:paraId="116958CA">
            <w:pPr>
              <w:spacing w:line="360" w:lineRule="auto"/>
              <w:jc w:val="center"/>
              <w:rPr>
                <w:rFonts w:hint="eastAsia" w:ascii="宋体" w:hAnsi="宋体"/>
                <w:sz w:val="21"/>
                <w:szCs w:val="21"/>
                <w:lang w:eastAsia="zh-CN"/>
              </w:rPr>
            </w:pPr>
            <w:r>
              <w:rPr>
                <w:rFonts w:hint="eastAsia" w:ascii="宋体" w:hAnsi="宋体"/>
                <w:sz w:val="21"/>
                <w:szCs w:val="21"/>
                <w:lang w:eastAsia="zh-CN"/>
              </w:rPr>
              <w:t>制定交付方案</w:t>
            </w:r>
          </w:p>
        </w:tc>
        <w:tc>
          <w:tcPr>
            <w:tcW w:w="6379" w:type="dxa"/>
            <w:gridSpan w:val="3"/>
            <w:vAlign w:val="center"/>
          </w:tcPr>
          <w:p w14:paraId="41D6D0E1">
            <w:pPr>
              <w:spacing w:line="360" w:lineRule="auto"/>
              <w:rPr>
                <w:rFonts w:hint="eastAsia" w:ascii="宋体" w:hAnsi="宋体"/>
                <w:sz w:val="18"/>
                <w:szCs w:val="18"/>
                <w:lang w:eastAsia="zh-CN"/>
              </w:rPr>
            </w:pPr>
            <w:r>
              <w:rPr>
                <w:rFonts w:hint="eastAsia" w:ascii="宋体" w:hAnsi="宋体"/>
                <w:sz w:val="18"/>
                <w:szCs w:val="18"/>
                <w:lang w:eastAsia="zh-CN"/>
              </w:rPr>
              <w:t>招聘岗位的</w:t>
            </w:r>
            <w:r>
              <w:rPr>
                <w:rFonts w:ascii="宋体" w:hAnsi="宋体"/>
                <w:sz w:val="18"/>
                <w:szCs w:val="18"/>
                <w:lang w:eastAsia="zh-CN"/>
              </w:rPr>
              <w:t>JD</w:t>
            </w:r>
            <w:r>
              <w:rPr>
                <w:rFonts w:hint="eastAsia" w:ascii="宋体" w:hAnsi="宋体"/>
                <w:sz w:val="18"/>
                <w:szCs w:val="18"/>
                <w:lang w:eastAsia="zh-CN"/>
              </w:rPr>
              <w:t>解析，制定交付方案</w:t>
            </w:r>
          </w:p>
        </w:tc>
      </w:tr>
      <w:tr w14:paraId="4CF2230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23" w:hRule="atLeast"/>
          <w:jc w:val="center"/>
        </w:trPr>
        <w:tc>
          <w:tcPr>
            <w:tcW w:w="1696" w:type="dxa"/>
            <w:vMerge w:val="continue"/>
            <w:vAlign w:val="center"/>
          </w:tcPr>
          <w:p w14:paraId="7407DEC3">
            <w:pPr>
              <w:spacing w:line="360" w:lineRule="auto"/>
              <w:rPr>
                <w:rFonts w:hint="eastAsia" w:ascii="宋体" w:hAnsi="宋体"/>
                <w:b/>
                <w:bCs/>
                <w:color w:val="000000"/>
                <w:sz w:val="21"/>
                <w:szCs w:val="21"/>
                <w:lang w:eastAsia="zh-CN"/>
              </w:rPr>
            </w:pPr>
          </w:p>
        </w:tc>
        <w:tc>
          <w:tcPr>
            <w:tcW w:w="1701" w:type="dxa"/>
            <w:gridSpan w:val="2"/>
            <w:tcBorders>
              <w:left w:val="single" w:color="auto" w:sz="4" w:space="0"/>
            </w:tcBorders>
            <w:vAlign w:val="center"/>
          </w:tcPr>
          <w:p w14:paraId="4B63B644">
            <w:pPr>
              <w:spacing w:line="360" w:lineRule="auto"/>
              <w:jc w:val="center"/>
              <w:rPr>
                <w:rFonts w:hint="eastAsia" w:ascii="宋体" w:hAnsi="宋体"/>
                <w:sz w:val="21"/>
                <w:szCs w:val="21"/>
                <w:lang w:eastAsia="zh-CN"/>
              </w:rPr>
            </w:pPr>
            <w:r>
              <w:rPr>
                <w:rFonts w:hint="eastAsia" w:ascii="宋体" w:hAnsi="宋体"/>
                <w:sz w:val="21"/>
                <w:szCs w:val="21"/>
                <w:lang w:eastAsia="zh-CN"/>
              </w:rPr>
              <w:t>协同</w:t>
            </w:r>
            <w:r>
              <w:rPr>
                <w:rFonts w:ascii="宋体" w:hAnsi="宋体"/>
                <w:sz w:val="21"/>
                <w:szCs w:val="21"/>
                <w:lang w:eastAsia="zh-CN"/>
              </w:rPr>
              <w:t>HR</w:t>
            </w:r>
            <w:r>
              <w:rPr>
                <w:rFonts w:hint="eastAsia" w:ascii="宋体" w:hAnsi="宋体"/>
                <w:sz w:val="21"/>
                <w:szCs w:val="21"/>
                <w:lang w:eastAsia="zh-CN"/>
              </w:rPr>
              <w:t>交付</w:t>
            </w:r>
          </w:p>
        </w:tc>
        <w:tc>
          <w:tcPr>
            <w:tcW w:w="6379" w:type="dxa"/>
            <w:gridSpan w:val="3"/>
            <w:vAlign w:val="center"/>
          </w:tcPr>
          <w:p w14:paraId="370331B6">
            <w:pPr>
              <w:spacing w:line="360" w:lineRule="auto"/>
              <w:rPr>
                <w:rFonts w:hint="eastAsia" w:ascii="宋体" w:hAnsi="宋体"/>
                <w:sz w:val="18"/>
                <w:szCs w:val="18"/>
                <w:lang w:eastAsia="zh-CN"/>
              </w:rPr>
            </w:pPr>
            <w:r>
              <w:rPr>
                <w:rFonts w:hint="eastAsia" w:ascii="宋体" w:hAnsi="宋体"/>
                <w:sz w:val="18"/>
                <w:szCs w:val="18"/>
                <w:lang w:eastAsia="zh-CN"/>
              </w:rPr>
              <w:t>制定H</w:t>
            </w:r>
            <w:r>
              <w:rPr>
                <w:rFonts w:ascii="宋体" w:hAnsi="宋体"/>
                <w:sz w:val="18"/>
                <w:szCs w:val="18"/>
                <w:lang w:eastAsia="zh-CN"/>
              </w:rPr>
              <w:t>R</w:t>
            </w:r>
            <w:r>
              <w:rPr>
                <w:rFonts w:hint="eastAsia" w:ascii="宋体" w:hAnsi="宋体"/>
                <w:sz w:val="18"/>
                <w:szCs w:val="18"/>
                <w:lang w:eastAsia="zh-CN"/>
              </w:rPr>
              <w:t>审核标准，协助HR提高交付质量</w:t>
            </w:r>
          </w:p>
        </w:tc>
      </w:tr>
      <w:tr w14:paraId="3A05A74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23" w:hRule="atLeast"/>
          <w:jc w:val="center"/>
        </w:trPr>
        <w:tc>
          <w:tcPr>
            <w:tcW w:w="1696" w:type="dxa"/>
            <w:vMerge w:val="continue"/>
            <w:vAlign w:val="center"/>
          </w:tcPr>
          <w:p w14:paraId="5948DBF5">
            <w:pPr>
              <w:spacing w:line="360" w:lineRule="auto"/>
              <w:rPr>
                <w:rFonts w:hint="eastAsia" w:ascii="宋体" w:hAnsi="宋体"/>
                <w:b/>
                <w:bCs/>
                <w:color w:val="000000"/>
                <w:sz w:val="21"/>
                <w:szCs w:val="21"/>
                <w:lang w:eastAsia="zh-CN"/>
              </w:rPr>
            </w:pPr>
          </w:p>
        </w:tc>
        <w:tc>
          <w:tcPr>
            <w:tcW w:w="1701" w:type="dxa"/>
            <w:gridSpan w:val="2"/>
            <w:tcBorders>
              <w:left w:val="single" w:color="auto" w:sz="4" w:space="0"/>
            </w:tcBorders>
            <w:vAlign w:val="center"/>
          </w:tcPr>
          <w:p w14:paraId="3FDA17AA">
            <w:pPr>
              <w:spacing w:line="360" w:lineRule="auto"/>
              <w:jc w:val="center"/>
              <w:rPr>
                <w:rFonts w:hint="eastAsia" w:ascii="宋体" w:hAnsi="宋体"/>
                <w:b/>
                <w:bCs/>
                <w:sz w:val="21"/>
                <w:szCs w:val="21"/>
                <w:lang w:eastAsia="zh-CN"/>
              </w:rPr>
            </w:pPr>
            <w:r>
              <w:rPr>
                <w:rFonts w:hint="eastAsia" w:ascii="宋体" w:hAnsi="宋体"/>
                <w:b/>
                <w:bCs/>
                <w:sz w:val="21"/>
                <w:szCs w:val="21"/>
                <w:lang w:eastAsia="zh-CN"/>
              </w:rPr>
              <w:t>完成交付</w:t>
            </w:r>
          </w:p>
        </w:tc>
        <w:tc>
          <w:tcPr>
            <w:tcW w:w="6379" w:type="dxa"/>
            <w:gridSpan w:val="3"/>
            <w:vAlign w:val="center"/>
          </w:tcPr>
          <w:p w14:paraId="72EB15FF">
            <w:pPr>
              <w:spacing w:line="360" w:lineRule="auto"/>
              <w:rPr>
                <w:rFonts w:hint="eastAsia" w:ascii="宋体" w:hAnsi="宋体"/>
                <w:sz w:val="18"/>
                <w:szCs w:val="18"/>
                <w:lang w:eastAsia="zh-CN"/>
              </w:rPr>
            </w:pPr>
            <w:r>
              <w:rPr>
                <w:rFonts w:hint="eastAsia" w:ascii="宋体" w:hAnsi="宋体"/>
                <w:sz w:val="18"/>
                <w:szCs w:val="18"/>
                <w:lang w:eastAsia="zh-CN"/>
              </w:rPr>
              <w:t>提供入职数据报表/分析报告</w:t>
            </w:r>
          </w:p>
        </w:tc>
      </w:tr>
    </w:tbl>
    <w:p w14:paraId="44BDDA61">
      <w:pPr>
        <w:spacing w:before="120" w:beforeLines="50" w:line="360" w:lineRule="auto"/>
        <w:ind w:firstLine="241" w:firstLineChars="100"/>
        <w:rPr>
          <w:rFonts w:hint="eastAsia" w:ascii="宋体" w:hAnsi="宋体"/>
          <w:b/>
          <w:bCs/>
          <w:sz w:val="24"/>
          <w:szCs w:val="24"/>
          <w:lang w:eastAsia="zh-CN"/>
        </w:rPr>
      </w:pPr>
      <w:r>
        <w:rPr>
          <w:rFonts w:hint="eastAsia" w:ascii="宋体" w:hAnsi="宋体"/>
          <w:b/>
          <w:bCs/>
          <w:sz w:val="24"/>
          <w:szCs w:val="24"/>
          <w:lang w:eastAsia="zh-CN"/>
        </w:rPr>
        <w:t>闪推交付服务的入驻平台费用合计：</w:t>
      </w:r>
      <w:r>
        <w:rPr>
          <w:rFonts w:hint="eastAsia" w:ascii="宋体" w:hAnsi="宋体"/>
          <w:b/>
          <w:bCs/>
          <w:sz w:val="24"/>
          <w:szCs w:val="24"/>
          <w:u w:val="single"/>
          <w:lang w:eastAsia="zh-CN"/>
        </w:rPr>
        <w:t xml:space="preserve"> </w:t>
      </w:r>
      <w:r>
        <w:rPr>
          <w:rFonts w:hint="eastAsia" w:ascii="宋体" w:hAnsi="宋体"/>
          <w:b/>
          <w:bCs/>
          <w:sz w:val="24"/>
          <w:szCs w:val="24"/>
          <w:u w:val="single"/>
          <w:lang w:val="en-US" w:eastAsia="zh-CN"/>
        </w:rPr>
        <w:t xml:space="preserve"> </w:t>
      </w:r>
      <w:r>
        <w:rPr>
          <w:rFonts w:hint="eastAsia" w:ascii="宋体" w:hAnsi="宋体"/>
          <w:b/>
          <w:bCs/>
          <w:sz w:val="24"/>
          <w:szCs w:val="24"/>
          <w:u w:val="single"/>
          <w:lang w:eastAsia="zh-CN"/>
        </w:rPr>
        <w:t xml:space="preserve">/ </w:t>
      </w:r>
      <w:r>
        <w:rPr>
          <w:rFonts w:hint="eastAsia" w:ascii="宋体" w:hAnsi="宋体"/>
          <w:b/>
          <w:bCs/>
          <w:sz w:val="24"/>
          <w:szCs w:val="24"/>
          <w:u w:val="single"/>
          <w:lang w:val="en-US" w:eastAsia="zh-CN"/>
        </w:rPr>
        <w:t xml:space="preserve"> </w:t>
      </w:r>
      <w:r>
        <w:rPr>
          <w:rFonts w:hint="eastAsia" w:ascii="宋体" w:hAnsi="宋体"/>
          <w:b/>
          <w:bCs/>
          <w:sz w:val="24"/>
          <w:szCs w:val="24"/>
          <w:lang w:eastAsia="zh-CN"/>
        </w:rPr>
        <w:t>元，大写</w:t>
      </w:r>
      <w:bookmarkStart w:id="4" w:name="_GoBack"/>
      <w:bookmarkEnd w:id="4"/>
      <w:r>
        <w:rPr>
          <w:rFonts w:hint="eastAsia" w:ascii="宋体" w:hAnsi="宋体"/>
          <w:b/>
          <w:bCs/>
          <w:sz w:val="24"/>
          <w:szCs w:val="24"/>
          <w:u w:val="single"/>
          <w:lang w:eastAsia="zh-CN"/>
        </w:rPr>
        <w:t xml:space="preserve"> </w:t>
      </w:r>
      <w:r>
        <w:rPr>
          <w:rFonts w:hint="eastAsia" w:ascii="宋体" w:hAnsi="宋体"/>
          <w:b/>
          <w:bCs/>
          <w:sz w:val="24"/>
          <w:szCs w:val="24"/>
          <w:u w:val="single"/>
          <w:lang w:val="en-US" w:eastAsia="zh-CN"/>
        </w:rPr>
        <w:t xml:space="preserve"> </w:t>
      </w:r>
      <w:r>
        <w:rPr>
          <w:rFonts w:hint="eastAsia" w:ascii="宋体" w:hAnsi="宋体"/>
          <w:b/>
          <w:bCs/>
          <w:sz w:val="24"/>
          <w:szCs w:val="24"/>
          <w:u w:val="single"/>
          <w:lang w:eastAsia="zh-CN"/>
        </w:rPr>
        <w:t>/</w:t>
      </w:r>
      <w:r>
        <w:rPr>
          <w:rFonts w:hint="eastAsia" w:ascii="宋体" w:hAnsi="宋体"/>
          <w:b/>
          <w:bCs/>
          <w:sz w:val="24"/>
          <w:szCs w:val="24"/>
          <w:u w:val="single"/>
          <w:lang w:val="en-US" w:eastAsia="zh-CN"/>
        </w:rPr>
        <w:t xml:space="preserve"> </w:t>
      </w:r>
      <w:r>
        <w:rPr>
          <w:rFonts w:hint="eastAsia" w:ascii="宋体" w:hAnsi="宋体"/>
          <w:b/>
          <w:bCs/>
          <w:sz w:val="24"/>
          <w:szCs w:val="24"/>
          <w:u w:val="single"/>
          <w:lang w:eastAsia="zh-CN"/>
        </w:rPr>
        <w:t xml:space="preserve"> </w:t>
      </w:r>
      <w:r>
        <w:rPr>
          <w:rFonts w:hint="eastAsia" w:ascii="宋体" w:hAnsi="宋体"/>
          <w:b/>
          <w:bCs/>
          <w:sz w:val="24"/>
          <w:szCs w:val="24"/>
          <w:lang w:eastAsia="zh-CN"/>
        </w:rPr>
        <w:t>。</w:t>
      </w:r>
    </w:p>
    <w:p w14:paraId="6BEFFB64">
      <w:pPr>
        <w:pStyle w:val="14"/>
        <w:numPr>
          <w:ilvl w:val="0"/>
          <w:numId w:val="1"/>
        </w:numPr>
        <w:spacing w:line="360" w:lineRule="auto"/>
        <w:ind w:firstLineChars="0"/>
        <w:outlineLvl w:val="0"/>
        <w:rPr>
          <w:rFonts w:hint="eastAsia" w:ascii="宋体" w:hAnsi="宋体"/>
          <w:b/>
          <w:bCs/>
          <w:sz w:val="24"/>
          <w:szCs w:val="24"/>
          <w:lang w:eastAsia="zh-CN"/>
        </w:rPr>
      </w:pPr>
      <w:r>
        <w:rPr>
          <w:rFonts w:hint="eastAsia" w:ascii="宋体" w:hAnsi="宋体"/>
          <w:b/>
          <w:bCs/>
          <w:sz w:val="24"/>
          <w:szCs w:val="24"/>
          <w:lang w:eastAsia="zh-CN"/>
        </w:rPr>
        <w:t>费用及支付</w:t>
      </w:r>
      <w:bookmarkStart w:id="0" w:name="OLE_LINK5"/>
      <w:bookmarkStart w:id="1" w:name="OLE_LINK6"/>
    </w:p>
    <w:bookmarkEnd w:id="0"/>
    <w:bookmarkEnd w:id="1"/>
    <w:p w14:paraId="0CA8F26B">
      <w:pPr>
        <w:pStyle w:val="2"/>
        <w:spacing w:line="360" w:lineRule="auto"/>
        <w:rPr>
          <w:rFonts w:hint="eastAsia"/>
          <w:sz w:val="24"/>
          <w:szCs w:val="24"/>
          <w:u w:val="single"/>
        </w:rPr>
      </w:pPr>
      <w:r>
        <w:rPr>
          <w:sz w:val="24"/>
          <w:szCs w:val="24"/>
        </w:rPr>
        <w:t>1</w:t>
      </w:r>
      <w:r>
        <w:rPr>
          <w:rFonts w:hint="eastAsia"/>
          <w:sz w:val="24"/>
          <w:szCs w:val="24"/>
        </w:rPr>
        <w:t>)</w:t>
      </w:r>
      <w:r>
        <w:rPr>
          <w:rFonts w:hint="eastAsia" w:ascii="微软雅黑" w:hAnsi="微软雅黑" w:eastAsia="微软雅黑"/>
          <w:sz w:val="24"/>
          <w:szCs w:val="24"/>
        </w:rPr>
        <w:t xml:space="preserve"> </w:t>
      </w:r>
      <w:r>
        <w:rPr>
          <w:rFonts w:hint="eastAsia"/>
          <w:sz w:val="24"/>
          <w:szCs w:val="24"/>
        </w:rPr>
        <w:t>甲方按成功办理入职手续的人数和费用标准向乙方支付服务费。乙方收取服务费标准：</w:t>
      </w:r>
      <w:r>
        <w:rPr>
          <w:rFonts w:hint="eastAsia"/>
          <w:sz w:val="24"/>
          <w:szCs w:val="24"/>
          <w:u w:val="single"/>
        </w:rPr>
        <w:t>入职候选人税前1个月的工资</w:t>
      </w:r>
      <w:r>
        <w:rPr>
          <w:b/>
          <w:bCs/>
          <w:sz w:val="24"/>
          <w:szCs w:val="24"/>
          <w:u w:val="single"/>
          <w:lang w:val="en-US"/>
        </w:rPr>
        <w:t>"1%"</w:t>
      </w:r>
      <w:r>
        <w:rPr>
          <w:rFonts w:hint="eastAsia"/>
          <w:sz w:val="24"/>
          <w:szCs w:val="24"/>
          <w:u w:val="single"/>
        </w:rPr>
        <w:t>作为服务费</w:t>
      </w:r>
      <w:r>
        <w:rPr>
          <w:rFonts w:hint="eastAsia"/>
          <w:sz w:val="24"/>
          <w:szCs w:val="24"/>
        </w:rPr>
        <w:t>。</w:t>
      </w:r>
    </w:p>
    <w:p w14:paraId="6FBB91F4">
      <w:pPr>
        <w:pStyle w:val="2"/>
        <w:spacing w:line="360" w:lineRule="auto"/>
        <w:ind w:firstLine="424" w:firstLineChars="177"/>
        <w:rPr>
          <w:rFonts w:hint="eastAsia"/>
          <w:sz w:val="24"/>
          <w:szCs w:val="24"/>
        </w:rPr>
      </w:pPr>
      <w:r>
        <w:rPr>
          <w:rFonts w:hint="eastAsia"/>
          <w:sz w:val="24"/>
          <w:szCs w:val="24"/>
        </w:rPr>
        <w:t>注：入职候选人的薪资确认以双方邮件确认或以平台发放offer中的薪资为准。</w:t>
      </w:r>
    </w:p>
    <w:p w14:paraId="0BF5D719">
      <w:pPr>
        <w:pStyle w:val="2"/>
        <w:spacing w:line="360" w:lineRule="auto"/>
        <w:rPr>
          <w:rFonts w:hint="eastAsia" w:ascii="微软雅黑" w:hAnsi="微软雅黑" w:eastAsia="微软雅黑"/>
          <w:color w:val="000000" w:themeColor="text1"/>
          <w:spacing w:val="-8"/>
          <w:sz w:val="24"/>
          <w:szCs w:val="24"/>
          <w14:textFill>
            <w14:solidFill>
              <w14:schemeClr w14:val="tx1"/>
            </w14:solidFill>
          </w14:textFill>
        </w:rPr>
      </w:pPr>
      <w:r>
        <w:rPr>
          <w:sz w:val="24"/>
          <w:szCs w:val="24"/>
        </w:rPr>
        <w:t>2</w:t>
      </w:r>
      <w:r>
        <w:rPr>
          <w:rFonts w:hint="eastAsia"/>
          <w:sz w:val="24"/>
          <w:szCs w:val="24"/>
        </w:rPr>
        <w:t>)补聘说明：</w:t>
      </w:r>
      <w:r>
        <w:rPr>
          <w:rFonts w:hint="eastAsia"/>
          <w:color w:val="000000" w:themeColor="text1"/>
          <w:sz w:val="24"/>
          <w:szCs w:val="24"/>
          <w:lang w:val="en-US"/>
          <w14:textFill>
            <w14:solidFill>
              <w14:schemeClr w14:val="tx1"/>
            </w14:solidFill>
          </w14:textFill>
        </w:rPr>
        <w:t>经乙方提供的人员经录用入职报道</w:t>
      </w:r>
      <w:r>
        <w:rPr>
          <w:rFonts w:hint="eastAsia" w:ascii="微软雅黑" w:hAnsi="微软雅黑" w:eastAsia="微软雅黑"/>
          <w:color w:val="000000" w:themeColor="text1"/>
          <w:spacing w:val="-12"/>
          <w:sz w:val="24"/>
          <w:szCs w:val="24"/>
          <w14:textFill>
            <w14:solidFill>
              <w14:schemeClr w14:val="tx1"/>
            </w14:solidFill>
          </w14:textFill>
        </w:rPr>
        <w:t>后三个月内</w:t>
      </w:r>
      <w:r>
        <w:rPr>
          <w:rFonts w:ascii="微软雅黑" w:hAnsi="微软雅黑" w:eastAsia="微软雅黑"/>
          <w:color w:val="000000" w:themeColor="text1"/>
          <w:spacing w:val="-6"/>
          <w:sz w:val="24"/>
          <w:szCs w:val="24"/>
          <w14:textFill>
            <w14:solidFill>
              <w14:schemeClr w14:val="tx1"/>
            </w14:solidFill>
          </w14:textFill>
        </w:rPr>
        <w:t>未能达到甲方正式录用标准</w:t>
      </w:r>
      <w:r>
        <w:rPr>
          <w:rFonts w:hint="eastAsia" w:ascii="微软雅黑" w:hAnsi="微软雅黑" w:eastAsia="微软雅黑"/>
          <w:color w:val="000000" w:themeColor="text1"/>
          <w:spacing w:val="-6"/>
          <w:sz w:val="24"/>
          <w:szCs w:val="24"/>
          <w:lang w:val="en-US"/>
          <w14:textFill>
            <w14:solidFill>
              <w14:schemeClr w14:val="tx1"/>
            </w14:solidFill>
          </w14:textFill>
        </w:rPr>
        <w:t>或该人员主动离职</w:t>
      </w:r>
      <w:r>
        <w:rPr>
          <w:rFonts w:ascii="微软雅黑" w:hAnsi="微软雅黑" w:eastAsia="微软雅黑"/>
          <w:color w:val="000000" w:themeColor="text1"/>
          <w:spacing w:val="-6"/>
          <w:sz w:val="24"/>
          <w:szCs w:val="24"/>
          <w14:textFill>
            <w14:solidFill>
              <w14:schemeClr w14:val="tx1"/>
            </w14:solidFill>
          </w14:textFill>
        </w:rPr>
        <w:t>，甲方须在</w:t>
      </w:r>
      <w:r>
        <w:rPr>
          <w:rFonts w:hint="eastAsia" w:ascii="微软雅黑" w:hAnsi="微软雅黑" w:eastAsia="微软雅黑"/>
          <w:color w:val="000000" w:themeColor="text1"/>
          <w:spacing w:val="-6"/>
          <w:sz w:val="24"/>
          <w:szCs w:val="24"/>
          <w14:textFill>
            <w14:solidFill>
              <w14:schemeClr w14:val="tx1"/>
            </w14:solidFill>
          </w14:textFill>
        </w:rPr>
        <w:t>候选人离职</w:t>
      </w:r>
      <w:r>
        <w:rPr>
          <w:rFonts w:hint="eastAsia" w:ascii="微软雅黑" w:hAnsi="微软雅黑" w:eastAsia="微软雅黑"/>
          <w:color w:val="000000" w:themeColor="text1"/>
          <w:spacing w:val="-6"/>
          <w:sz w:val="24"/>
          <w:szCs w:val="24"/>
          <w:lang w:val="en-US"/>
          <w14:textFill>
            <w14:solidFill>
              <w14:schemeClr w14:val="tx1"/>
            </w14:solidFill>
          </w14:textFill>
        </w:rPr>
        <w:t>时</w:t>
      </w:r>
      <w:r>
        <w:rPr>
          <w:rFonts w:hint="eastAsia" w:ascii="微软雅黑" w:hAnsi="微软雅黑" w:eastAsia="微软雅黑"/>
          <w:color w:val="000000" w:themeColor="text1"/>
          <w:spacing w:val="-8"/>
          <w:sz w:val="24"/>
          <w:szCs w:val="24"/>
          <w14:textFill>
            <w14:solidFill>
              <w14:schemeClr w14:val="tx1"/>
            </w14:solidFill>
          </w14:textFill>
        </w:rPr>
        <w:t>以</w:t>
      </w:r>
      <w:r>
        <w:rPr>
          <w:rFonts w:ascii="微软雅黑" w:hAnsi="微软雅黑" w:eastAsia="微软雅黑"/>
          <w:color w:val="000000" w:themeColor="text1"/>
          <w:spacing w:val="-8"/>
          <w:sz w:val="24"/>
          <w:szCs w:val="24"/>
          <w14:textFill>
            <w14:solidFill>
              <w14:schemeClr w14:val="tx1"/>
            </w14:solidFill>
          </w14:textFill>
        </w:rPr>
        <w:t>邮件</w:t>
      </w:r>
      <w:r>
        <w:rPr>
          <w:rFonts w:hint="eastAsia" w:ascii="微软雅黑" w:hAnsi="微软雅黑" w:eastAsia="微软雅黑"/>
          <w:color w:val="000000" w:themeColor="text1"/>
          <w:spacing w:val="-8"/>
          <w:sz w:val="24"/>
          <w:szCs w:val="24"/>
          <w:lang w:val="en-US"/>
          <w14:textFill>
            <w14:solidFill>
              <w14:schemeClr w14:val="tx1"/>
            </w14:solidFill>
          </w14:textFill>
        </w:rPr>
        <w:t>或其他书面</w:t>
      </w:r>
      <w:r>
        <w:rPr>
          <w:rFonts w:ascii="微软雅黑" w:hAnsi="微软雅黑" w:eastAsia="微软雅黑"/>
          <w:color w:val="000000" w:themeColor="text1"/>
          <w:spacing w:val="-8"/>
          <w:sz w:val="24"/>
          <w:szCs w:val="24"/>
          <w14:textFill>
            <w14:solidFill>
              <w14:schemeClr w14:val="tx1"/>
            </w14:solidFill>
          </w14:textFill>
        </w:rPr>
        <w:t>形式告知乙方，</w:t>
      </w:r>
      <w:r>
        <w:rPr>
          <w:rFonts w:hint="eastAsia" w:ascii="微软雅黑" w:hAnsi="微软雅黑" w:eastAsia="微软雅黑"/>
          <w:color w:val="000000" w:themeColor="text1"/>
          <w:spacing w:val="-8"/>
          <w:sz w:val="24"/>
          <w:szCs w:val="24"/>
          <w14:textFill>
            <w14:solidFill>
              <w14:schemeClr w14:val="tx1"/>
            </w14:solidFill>
          </w14:textFill>
        </w:rPr>
        <w:t>乙方为甲方提供免费补聘一次的机会。</w:t>
      </w:r>
    </w:p>
    <w:p w14:paraId="476ADB0B">
      <w:pPr>
        <w:pStyle w:val="2"/>
        <w:spacing w:line="360" w:lineRule="auto"/>
        <w:rPr>
          <w:rFonts w:hint="eastAsia" w:ascii="微软雅黑" w:hAnsi="微软雅黑" w:eastAsia="微软雅黑"/>
          <w:color w:val="000000" w:themeColor="text1"/>
          <w:spacing w:val="-8"/>
          <w:sz w:val="24"/>
          <w:szCs w:val="24"/>
          <w14:textFill>
            <w14:solidFill>
              <w14:schemeClr w14:val="tx1"/>
            </w14:solidFill>
          </w14:textFill>
        </w:rPr>
      </w:pPr>
      <w:r>
        <w:rPr>
          <w:rFonts w:hint="eastAsia" w:ascii="微软雅黑" w:hAnsi="微软雅黑" w:eastAsia="微软雅黑"/>
          <w:color w:val="000000" w:themeColor="text1"/>
          <w:spacing w:val="-8"/>
          <w:sz w:val="24"/>
          <w:szCs w:val="24"/>
          <w14:textFill>
            <w14:solidFill>
              <w14:schemeClr w14:val="tx1"/>
            </w14:solidFill>
          </w14:textFill>
        </w:rPr>
        <w:t xml:space="preserve"> </w:t>
      </w:r>
      <w:r>
        <w:rPr>
          <w:rFonts w:ascii="微软雅黑" w:hAnsi="微软雅黑" w:eastAsia="微软雅黑"/>
          <w:color w:val="000000" w:themeColor="text1"/>
          <w:spacing w:val="-8"/>
          <w:sz w:val="24"/>
          <w:szCs w:val="24"/>
          <w14:textFill>
            <w14:solidFill>
              <w14:schemeClr w14:val="tx1"/>
            </w14:solidFill>
          </w14:textFill>
        </w:rPr>
        <w:t xml:space="preserve"> </w:t>
      </w:r>
      <w:r>
        <w:rPr>
          <w:rFonts w:hint="eastAsia" w:ascii="微软雅黑" w:hAnsi="微软雅黑" w:eastAsia="微软雅黑"/>
          <w:color w:val="000000" w:themeColor="text1"/>
          <w:spacing w:val="-8"/>
          <w:sz w:val="24"/>
          <w:szCs w:val="24"/>
          <w14:textFill>
            <w14:solidFill>
              <w14:schemeClr w14:val="tx1"/>
            </w14:solidFill>
          </w14:textFill>
        </w:rPr>
        <w:t>注：如补聘进行时甲方原岗位关闭，甲方在合同有效期内获赠众推职聘免费一次跨岗补聘机会，合同期满免费补聘失效。</w:t>
      </w:r>
    </w:p>
    <w:p w14:paraId="42D529DC">
      <w:pPr>
        <w:pStyle w:val="2"/>
        <w:spacing w:line="360" w:lineRule="auto"/>
        <w:rPr>
          <w:rFonts w:hint="eastAsia" w:ascii="微软雅黑" w:hAnsi="微软雅黑" w:eastAsia="微软雅黑"/>
          <w:color w:val="000000" w:themeColor="text1"/>
          <w:sz w:val="24"/>
          <w:szCs w:val="24"/>
          <w14:textFill>
            <w14:solidFill>
              <w14:schemeClr w14:val="tx1"/>
            </w14:solidFill>
          </w14:textFill>
        </w:rPr>
      </w:pPr>
      <w:r>
        <w:rPr>
          <w:rFonts w:hint="eastAsia" w:ascii="微软雅黑" w:hAnsi="微软雅黑" w:eastAsia="微软雅黑"/>
          <w:color w:val="000000" w:themeColor="text1"/>
          <w:spacing w:val="-8"/>
          <w:sz w:val="24"/>
          <w:szCs w:val="24"/>
          <w14:textFill>
            <w14:solidFill>
              <w14:schemeClr w14:val="tx1"/>
            </w14:solidFill>
          </w14:textFill>
        </w:rPr>
        <w:t xml:space="preserve"> </w:t>
      </w:r>
      <w:r>
        <w:rPr>
          <w:rFonts w:ascii="微软雅黑" w:hAnsi="微软雅黑" w:eastAsia="微软雅黑"/>
          <w:color w:val="000000" w:themeColor="text1"/>
          <w:spacing w:val="-8"/>
          <w:sz w:val="24"/>
          <w:szCs w:val="24"/>
          <w14:textFill>
            <w14:solidFill>
              <w14:schemeClr w14:val="tx1"/>
            </w14:solidFill>
          </w14:textFill>
        </w:rPr>
        <w:t xml:space="preserve">     </w:t>
      </w:r>
      <w:r>
        <w:rPr>
          <w:rFonts w:hint="eastAsia" w:ascii="微软雅黑" w:hAnsi="微软雅黑" w:eastAsia="微软雅黑"/>
          <w:color w:val="000000" w:themeColor="text1"/>
          <w:spacing w:val="-8"/>
          <w:sz w:val="24"/>
          <w:szCs w:val="24"/>
          <w14:textFill>
            <w14:solidFill>
              <w14:schemeClr w14:val="tx1"/>
            </w14:solidFill>
          </w14:textFill>
        </w:rPr>
        <w:t>合同期满当月有第</w:t>
      </w:r>
      <w:r>
        <w:rPr>
          <w:sz w:val="24"/>
          <w:szCs w:val="24"/>
        </w:rPr>
        <w:t>2</w:t>
      </w:r>
      <w:r>
        <w:rPr>
          <w:rFonts w:hint="eastAsia"/>
          <w:sz w:val="24"/>
          <w:szCs w:val="24"/>
        </w:rPr>
        <w:t>)</w:t>
      </w:r>
      <w:r>
        <w:rPr>
          <w:rFonts w:hint="eastAsia" w:ascii="微软雅黑" w:hAnsi="微软雅黑" w:eastAsia="微软雅黑"/>
          <w:color w:val="000000" w:themeColor="text1"/>
          <w:spacing w:val="-8"/>
          <w:sz w:val="24"/>
          <w:szCs w:val="24"/>
          <w14:textFill>
            <w14:solidFill>
              <w14:schemeClr w14:val="tx1"/>
            </w14:solidFill>
          </w14:textFill>
        </w:rPr>
        <w:t>种情况，享受免费补聘有效时间为合同期满顺延9</w:t>
      </w:r>
      <w:r>
        <w:rPr>
          <w:rFonts w:ascii="微软雅黑" w:hAnsi="微软雅黑" w:eastAsia="微软雅黑"/>
          <w:color w:val="000000" w:themeColor="text1"/>
          <w:spacing w:val="-8"/>
          <w:sz w:val="24"/>
          <w:szCs w:val="24"/>
          <w14:textFill>
            <w14:solidFill>
              <w14:schemeClr w14:val="tx1"/>
            </w14:solidFill>
          </w14:textFill>
        </w:rPr>
        <w:t>0</w:t>
      </w:r>
      <w:r>
        <w:rPr>
          <w:rFonts w:hint="eastAsia" w:ascii="微软雅黑" w:hAnsi="微软雅黑" w:eastAsia="微软雅黑"/>
          <w:color w:val="000000" w:themeColor="text1"/>
          <w:spacing w:val="-8"/>
          <w:sz w:val="24"/>
          <w:szCs w:val="24"/>
          <w14:textFill>
            <w14:solidFill>
              <w14:schemeClr w14:val="tx1"/>
            </w14:solidFill>
          </w14:textFill>
        </w:rPr>
        <w:t>天。</w:t>
      </w:r>
    </w:p>
    <w:p w14:paraId="247ECD5C">
      <w:pPr>
        <w:pStyle w:val="2"/>
        <w:spacing w:line="360" w:lineRule="auto"/>
        <w:rPr>
          <w:rFonts w:hint="eastAsia"/>
          <w:sz w:val="24"/>
          <w:szCs w:val="24"/>
        </w:rPr>
      </w:pPr>
      <w:r>
        <w:rPr>
          <w:sz w:val="24"/>
          <w:szCs w:val="24"/>
        </w:rPr>
        <w:t>3</w:t>
      </w:r>
      <w:r>
        <w:rPr>
          <w:rFonts w:hint="eastAsia"/>
          <w:sz w:val="24"/>
          <w:szCs w:val="24"/>
        </w:rPr>
        <w:t>) 甲乙双方月底确认结算名单和费用，甲乙双方签字或盖章。</w:t>
      </w:r>
      <w:r>
        <w:rPr>
          <w:rFonts w:hint="eastAsia"/>
          <w:spacing w:val="-10"/>
          <w:sz w:val="24"/>
          <w:szCs w:val="24"/>
        </w:rPr>
        <w:t>乙方根据入职人数和收费标准向甲方开具等额法定服务增值税专用发票。甲方核对无误且收到发票后于次月10日前向乙方支付服务费。</w:t>
      </w:r>
    </w:p>
    <w:p w14:paraId="3CEFDEC8">
      <w:pPr>
        <w:spacing w:line="360" w:lineRule="auto"/>
        <w:ind w:firstLine="420"/>
        <w:rPr>
          <w:rFonts w:hint="eastAsia" w:ascii="宋体" w:hAnsi="宋体"/>
          <w:b/>
          <w:bCs/>
          <w:sz w:val="24"/>
          <w:szCs w:val="24"/>
          <w:lang w:eastAsia="zh-CN"/>
        </w:rPr>
      </w:pPr>
      <w:r>
        <w:rPr>
          <w:rFonts w:hint="eastAsia" w:ascii="宋体" w:hAnsi="宋体"/>
          <w:b/>
          <w:bCs/>
          <w:sz w:val="24"/>
          <w:szCs w:val="24"/>
          <w:lang w:eastAsia="zh-CN"/>
        </w:rPr>
        <w:t>银行汇款</w:t>
      </w:r>
    </w:p>
    <w:p w14:paraId="570CB353">
      <w:pPr>
        <w:spacing w:line="360" w:lineRule="auto"/>
        <w:ind w:firstLine="420"/>
        <w:rPr>
          <w:rFonts w:hint="eastAsia" w:ascii="宋体" w:hAnsi="宋体"/>
          <w:sz w:val="24"/>
          <w:szCs w:val="24"/>
          <w:lang w:eastAsia="zh-CN"/>
        </w:rPr>
      </w:pPr>
      <w:r>
        <w:rPr>
          <w:rFonts w:hint="eastAsia" w:ascii="宋体" w:hAnsi="宋体"/>
          <w:sz w:val="24"/>
          <w:szCs w:val="24"/>
          <w:lang w:eastAsia="zh-CN"/>
        </w:rPr>
        <w:t>开户名称：迎得未来（北京）科技有限公司</w:t>
      </w:r>
    </w:p>
    <w:p w14:paraId="2A0AA3A9">
      <w:pPr>
        <w:spacing w:line="360" w:lineRule="auto"/>
        <w:ind w:right="3565" w:firstLine="420"/>
        <w:rPr>
          <w:rFonts w:hint="eastAsia" w:ascii="宋体" w:hAnsi="宋体"/>
          <w:sz w:val="24"/>
          <w:szCs w:val="24"/>
          <w:lang w:eastAsia="zh-CN"/>
        </w:rPr>
      </w:pPr>
      <w:r>
        <w:rPr>
          <w:rFonts w:hint="eastAsia" w:ascii="宋体" w:hAnsi="宋体"/>
          <w:sz w:val="24"/>
          <w:szCs w:val="24"/>
          <w:lang w:eastAsia="zh-CN"/>
        </w:rPr>
        <w:t>开户银行：招商银行股份有限公司北京上地支行</w:t>
      </w:r>
    </w:p>
    <w:p w14:paraId="5DE1AD2E">
      <w:pPr>
        <w:spacing w:line="360" w:lineRule="auto"/>
        <w:ind w:firstLine="420"/>
        <w:rPr>
          <w:rFonts w:hint="eastAsia" w:ascii="宋体" w:hAnsi="宋体"/>
          <w:sz w:val="24"/>
          <w:szCs w:val="24"/>
          <w:lang w:eastAsia="zh-CN"/>
        </w:rPr>
      </w:pPr>
      <w:r>
        <w:rPr>
          <w:rFonts w:hint="eastAsia" w:ascii="宋体" w:hAnsi="宋体"/>
          <w:sz w:val="24"/>
          <w:szCs w:val="24"/>
          <w:lang w:eastAsia="zh-CN"/>
        </w:rPr>
        <w:t>帐    号：110944631310503</w:t>
      </w:r>
    </w:p>
    <w:p w14:paraId="3B5C3917">
      <w:pPr>
        <w:spacing w:line="360" w:lineRule="auto"/>
        <w:rPr>
          <w:rFonts w:hint="eastAsia" w:ascii="宋体" w:hAnsi="宋体"/>
          <w:sz w:val="24"/>
          <w:szCs w:val="24"/>
          <w:lang w:eastAsia="zh-CN"/>
        </w:rPr>
      </w:pPr>
      <w:r>
        <w:rPr>
          <w:rFonts w:hint="eastAsia" w:ascii="宋体" w:hAnsi="宋体"/>
          <w:b/>
          <w:bCs/>
          <w:sz w:val="24"/>
          <w:szCs w:val="24"/>
          <w:lang w:eastAsia="zh-CN"/>
        </w:rPr>
        <w:t>甲方发票信息</w:t>
      </w:r>
      <w:r>
        <w:rPr>
          <w:rFonts w:hint="eastAsia" w:ascii="宋体" w:hAnsi="宋体"/>
          <w:sz w:val="24"/>
          <w:szCs w:val="24"/>
          <w:lang w:eastAsia="zh-CN"/>
        </w:rPr>
        <w:t>：</w:t>
      </w:r>
    </w:p>
    <w:p w14:paraId="5501F56F">
      <w:pPr>
        <w:spacing w:line="360" w:lineRule="auto"/>
        <w:ind w:firstLine="420"/>
        <w:rPr>
          <w:rFonts w:hint="eastAsia" w:ascii="宋体" w:hAnsi="宋体"/>
          <w:color w:val="000000" w:themeColor="text1"/>
          <w:sz w:val="24"/>
          <w:szCs w:val="24"/>
          <w:lang w:eastAsia="zh-CN"/>
          <w14:textFill>
            <w14:solidFill>
              <w14:schemeClr w14:val="tx1"/>
            </w14:solidFill>
          </w14:textFill>
        </w:rPr>
      </w:pPr>
      <w:r>
        <w:rPr>
          <w:rFonts w:hint="eastAsia" w:ascii="宋体" w:hAnsi="宋体"/>
          <w:b/>
          <w:bCs/>
          <w:color w:val="000000" w:themeColor="text1"/>
          <w:sz w:val="24"/>
          <w:szCs w:val="24"/>
          <w:lang w:eastAsia="zh-CN"/>
          <w14:textFill>
            <w14:solidFill>
              <w14:schemeClr w14:val="tx1"/>
            </w14:solidFill>
          </w14:textFill>
        </w:rPr>
        <w:t>企业名称:</w:t>
      </w:r>
      <w:r>
        <w:rPr>
          <w:rFonts w:hint="eastAsia" w:ascii="宋体" w:hAnsi="宋体"/>
          <w:color w:val="000000" w:themeColor="text1"/>
          <w:sz w:val="24"/>
          <w:szCs w:val="24"/>
          <w:lang w:eastAsia="zh-CN"/>
          <w14:textFill>
            <w14:solidFill>
              <w14:schemeClr w14:val="tx1"/>
            </w14:solidFill>
          </w14:textFill>
        </w:rPr>
        <w:t xml:space="preserve"> </w:t>
      </w:r>
      <w:r>
        <w:rPr>
          <w:rFonts w:hint="eastAsia" w:ascii="宋体" w:hAnsi="宋体"/>
          <w:sz w:val="24"/>
          <w:szCs w:val="24"/>
          <w:lang w:eastAsia="zh-CN"/>
        </w:rPr>
        <w:t>深圳市游科互动科技有限公司</w:t>
      </w:r>
    </w:p>
    <w:p w14:paraId="0F3802A7">
      <w:pPr>
        <w:spacing w:line="360" w:lineRule="auto"/>
        <w:ind w:firstLine="420"/>
        <w:rPr>
          <w:rFonts w:hint="eastAsia" w:ascii="宋体" w:hAnsi="宋体"/>
          <w:color w:val="000000" w:themeColor="text1"/>
          <w:sz w:val="24"/>
          <w:szCs w:val="24"/>
          <w:lang w:eastAsia="zh-CN"/>
          <w14:textFill>
            <w14:solidFill>
              <w14:schemeClr w14:val="tx1"/>
            </w14:solidFill>
          </w14:textFill>
        </w:rPr>
      </w:pPr>
      <w:r>
        <w:rPr>
          <w:rFonts w:hint="eastAsia" w:ascii="宋体" w:hAnsi="宋体"/>
          <w:b/>
          <w:bCs/>
          <w:color w:val="000000" w:themeColor="text1"/>
          <w:sz w:val="24"/>
          <w:szCs w:val="24"/>
          <w:lang w:eastAsia="zh-CN"/>
          <w14:textFill>
            <w14:solidFill>
              <w14:schemeClr w14:val="tx1"/>
            </w14:solidFill>
          </w14:textFill>
        </w:rPr>
        <w:t>纳税人识别号:</w:t>
      </w:r>
      <w:r>
        <w:rPr>
          <w:rFonts w:hint="eastAsia" w:ascii="宋体" w:hAnsi="宋体"/>
          <w:color w:val="000000" w:themeColor="text1"/>
          <w:sz w:val="24"/>
          <w:szCs w:val="24"/>
          <w:lang w:eastAsia="zh-CN"/>
          <w14:textFill>
            <w14:solidFill>
              <w14:schemeClr w14:val="tx1"/>
            </w14:solidFill>
          </w14:textFill>
        </w:rPr>
        <w:t xml:space="preserve"> </w:t>
      </w:r>
      <w:r>
        <w:rPr>
          <w:rFonts w:ascii="宋体" w:hAnsi="宋体"/>
          <w:sz w:val="24"/>
          <w:szCs w:val="24"/>
          <w:lang w:eastAsia="zh-CN"/>
        </w:rPr>
        <w:t>1</w:t>
      </w:r>
    </w:p>
    <w:p w14:paraId="5D5BA635">
      <w:pPr>
        <w:spacing w:line="360" w:lineRule="auto"/>
        <w:ind w:firstLine="420"/>
        <w:rPr>
          <w:rFonts w:hint="eastAsia" w:ascii="宋体" w:hAnsi="宋体"/>
          <w:color w:val="000000" w:themeColor="text1"/>
          <w:sz w:val="24"/>
          <w:szCs w:val="24"/>
          <w:lang w:eastAsia="zh-CN"/>
          <w14:textFill>
            <w14:solidFill>
              <w14:schemeClr w14:val="tx1"/>
            </w14:solidFill>
          </w14:textFill>
        </w:rPr>
      </w:pPr>
      <w:r>
        <w:rPr>
          <w:rFonts w:hint="eastAsia" w:ascii="宋体" w:hAnsi="宋体"/>
          <w:b/>
          <w:bCs/>
          <w:color w:val="000000" w:themeColor="text1"/>
          <w:sz w:val="24"/>
          <w:szCs w:val="24"/>
          <w:lang w:eastAsia="zh-CN"/>
          <w14:textFill>
            <w14:solidFill>
              <w14:schemeClr w14:val="tx1"/>
            </w14:solidFill>
          </w14:textFill>
        </w:rPr>
        <w:t>地址、电话：</w:t>
      </w:r>
      <w:r>
        <w:rPr>
          <w:rFonts w:hint="eastAsia" w:ascii="宋体" w:hAnsi="宋体"/>
          <w:sz w:val="24"/>
          <w:szCs w:val="24"/>
          <w:lang w:eastAsia="zh-CN"/>
        </w:rPr>
        <w:t>1</w:t>
      </w:r>
      <w:r>
        <w:rPr>
          <w:rFonts w:ascii="宋体" w:hAnsi="宋体"/>
          <w:sz w:val="24"/>
          <w:u w:color="auto"/>
        </w:rPr>
        <w:t>1</w:t>
      </w:r>
    </w:p>
    <w:p w14:paraId="4F67BF23">
      <w:pPr>
        <w:spacing w:line="360" w:lineRule="auto"/>
        <w:ind w:firstLine="420"/>
        <w:rPr>
          <w:rFonts w:hint="eastAsia" w:ascii="宋体" w:hAnsi="宋体"/>
          <w:b/>
          <w:bCs/>
          <w:color w:val="000000" w:themeColor="text1"/>
          <w:sz w:val="24"/>
          <w:szCs w:val="24"/>
          <w:lang w:eastAsia="zh-CN"/>
          <w14:textFill>
            <w14:solidFill>
              <w14:schemeClr w14:val="tx1"/>
            </w14:solidFill>
          </w14:textFill>
        </w:rPr>
      </w:pPr>
      <w:r>
        <w:rPr>
          <w:rFonts w:hint="eastAsia" w:ascii="宋体" w:hAnsi="宋体"/>
          <w:b/>
          <w:bCs/>
          <w:color w:val="000000" w:themeColor="text1"/>
          <w:sz w:val="24"/>
          <w:szCs w:val="24"/>
          <w:lang w:eastAsia="zh-CN"/>
          <w14:textFill>
            <w14:solidFill>
              <w14:schemeClr w14:val="tx1"/>
            </w14:solidFill>
          </w14:textFill>
        </w:rPr>
        <w:t>开户行及账号：</w:t>
      </w:r>
      <w:r>
        <w:rPr>
          <w:rFonts w:hint="eastAsia" w:ascii="宋体" w:hAnsi="宋体"/>
          <w:sz w:val="24"/>
          <w:szCs w:val="24"/>
          <w:lang w:eastAsia="zh-CN"/>
        </w:rPr>
        <w:t>1</w:t>
      </w:r>
      <w:r>
        <w:rPr>
          <w:rFonts w:ascii="宋体" w:hAnsi="宋体"/>
          <w:sz w:val="24"/>
          <w:u w:color="auto"/>
        </w:rPr>
        <w:t>1</w:t>
      </w:r>
    </w:p>
    <w:p w14:paraId="57563CBC">
      <w:pPr>
        <w:spacing w:line="360" w:lineRule="auto"/>
        <w:rPr>
          <w:rFonts w:hint="eastAsia" w:ascii="宋体" w:hAnsi="宋体"/>
          <w:color w:val="000000" w:themeColor="text1"/>
          <w:sz w:val="24"/>
          <w:szCs w:val="24"/>
          <w:lang w:eastAsia="zh-CN"/>
          <w14:textFill>
            <w14:solidFill>
              <w14:schemeClr w14:val="tx1"/>
            </w14:solidFill>
          </w14:textFill>
        </w:rPr>
      </w:pPr>
      <w:r>
        <w:rPr>
          <w:rFonts w:ascii="宋体" w:hAnsi="宋体"/>
          <w:sz w:val="24"/>
          <w:szCs w:val="24"/>
          <w:lang w:eastAsia="zh-CN"/>
        </w:rPr>
        <w:t>4</w:t>
      </w:r>
      <w:r>
        <w:rPr>
          <w:rFonts w:hint="eastAsia" w:ascii="宋体" w:hAnsi="宋体"/>
          <w:sz w:val="24"/>
          <w:szCs w:val="24"/>
          <w:lang w:eastAsia="zh-CN"/>
        </w:rPr>
        <w:t>)</w:t>
      </w:r>
      <w:r>
        <w:rPr>
          <w:rFonts w:hint="eastAsia" w:ascii="宋体" w:hAnsi="宋体"/>
          <w:color w:val="000000" w:themeColor="text1"/>
          <w:sz w:val="24"/>
          <w:szCs w:val="24"/>
          <w:lang w:eastAsia="zh-CN"/>
          <w14:textFill>
            <w14:solidFill>
              <w14:schemeClr w14:val="tx1"/>
            </w14:solidFill>
          </w14:textFill>
        </w:rPr>
        <w:t xml:space="preserve"> 如果甲方未能按合同约定支付所应付之款项，则自应付之日起按应付金额的日千分之三支付滞纳金，以应付金额的百分之五为限。如乙方未能提供及时有效服务，甲方有权单方解除合同，由此给甲方造成损失的，乙方应予赔偿。</w:t>
      </w:r>
    </w:p>
    <w:p w14:paraId="35CDD47D">
      <w:pPr>
        <w:spacing w:line="360" w:lineRule="auto"/>
        <w:rPr>
          <w:rFonts w:hint="eastAsia" w:ascii="宋体" w:hAnsi="宋体"/>
          <w:b/>
          <w:bCs/>
          <w:color w:val="000000" w:themeColor="text1"/>
          <w:sz w:val="24"/>
          <w:szCs w:val="24"/>
          <w:lang w:eastAsia="zh-CN"/>
          <w14:textFill>
            <w14:solidFill>
              <w14:schemeClr w14:val="tx1"/>
            </w14:solidFill>
          </w14:textFill>
        </w:rPr>
      </w:pPr>
      <w:r>
        <w:rPr>
          <w:rFonts w:ascii="宋体" w:hAnsi="宋体"/>
          <w:sz w:val="24"/>
          <w:szCs w:val="24"/>
          <w:lang w:eastAsia="zh-CN"/>
        </w:rPr>
        <w:t>5</w:t>
      </w:r>
      <w:r>
        <w:rPr>
          <w:rFonts w:hint="eastAsia" w:ascii="宋体" w:hAnsi="宋体"/>
          <w:sz w:val="24"/>
          <w:szCs w:val="24"/>
          <w:lang w:eastAsia="zh-CN"/>
        </w:rPr>
        <w:t>）</w:t>
      </w:r>
      <w:r>
        <w:rPr>
          <w:rFonts w:hint="eastAsia" w:ascii="宋体" w:hAnsi="宋体"/>
          <w:b/>
          <w:bCs/>
          <w:color w:val="000000" w:themeColor="text1"/>
          <w:sz w:val="24"/>
          <w:szCs w:val="24"/>
          <w:lang w:eastAsia="zh-CN"/>
          <w14:textFill>
            <w14:solidFill>
              <w14:schemeClr w14:val="tx1"/>
            </w14:solidFill>
          </w14:textFill>
        </w:rPr>
        <w:t>争议解决：本合同履行过程中如发生争议，应友好协商解决，协商不成，双方同意在甲方所在地人民法院诉讼解决。</w:t>
      </w:r>
    </w:p>
    <w:p w14:paraId="41E938AE">
      <w:pPr>
        <w:spacing w:line="360" w:lineRule="auto"/>
        <w:rPr>
          <w:rFonts w:hint="eastAsia" w:ascii="宋体" w:hAnsi="宋体"/>
          <w:color w:val="000000"/>
          <w:sz w:val="24"/>
          <w:szCs w:val="24"/>
          <w:lang w:eastAsia="zh-CN"/>
        </w:rPr>
      </w:pPr>
      <w:r>
        <w:rPr>
          <w:rFonts w:hint="eastAsia" w:ascii="宋体" w:hAnsi="宋体"/>
          <w:sz w:val="24"/>
          <w:szCs w:val="24"/>
          <w:lang w:eastAsia="zh-CN"/>
        </w:rPr>
        <w:t>本合同（合同编码：</w:t>
      </w:r>
      <w:r>
        <w:rPr>
          <w:rFonts w:ascii="宋体" w:hAnsi="宋体"/>
          <w:sz w:val="24"/>
          <w:szCs w:val="24"/>
          <w:lang w:eastAsia="zh-CN"/>
        </w:rPr>
        <w:t>ST-20240815-092-01</w:t>
      </w:r>
      <w:r>
        <w:rPr>
          <w:rFonts w:hint="eastAsia" w:ascii="宋体" w:hAnsi="宋体"/>
          <w:color w:val="000000"/>
          <w:sz w:val="24"/>
          <w:szCs w:val="24"/>
          <w:lang w:eastAsia="zh-CN"/>
        </w:rPr>
        <w:t>）一式两份，甲乙方各执一份。</w:t>
      </w:r>
    </w:p>
    <w:p w14:paraId="4C014AFA">
      <w:pPr>
        <w:spacing w:line="360" w:lineRule="auto"/>
        <w:rPr>
          <w:rFonts w:hint="eastAsia" w:ascii="宋体" w:hAnsi="宋体"/>
          <w:color w:val="000000"/>
          <w:sz w:val="24"/>
          <w:szCs w:val="24"/>
          <w:lang w:eastAsia="zh-CN"/>
        </w:rPr>
      </w:pPr>
    </w:p>
    <w:tbl>
      <w:tblPr>
        <w:tblStyle w:val="6"/>
        <w:tblpPr w:leftFromText="180" w:rightFromText="180" w:vertAnchor="text" w:horzAnchor="margin" w:tblpY="136"/>
        <w:tblW w:w="0" w:type="auto"/>
        <w:tblInd w:w="0" w:type="dxa"/>
        <w:tblLayout w:type="fixed"/>
        <w:tblCellMar>
          <w:top w:w="0" w:type="dxa"/>
          <w:left w:w="108" w:type="dxa"/>
          <w:bottom w:w="0" w:type="dxa"/>
          <w:right w:w="108" w:type="dxa"/>
        </w:tblCellMar>
      </w:tblPr>
      <w:tblGrid>
        <w:gridCol w:w="4844"/>
        <w:gridCol w:w="4795"/>
      </w:tblGrid>
      <w:tr w14:paraId="75CCCBBE">
        <w:tblPrEx>
          <w:tblCellMar>
            <w:top w:w="0" w:type="dxa"/>
            <w:left w:w="108" w:type="dxa"/>
            <w:bottom w:w="0" w:type="dxa"/>
            <w:right w:w="108" w:type="dxa"/>
          </w:tblCellMar>
        </w:tblPrEx>
        <w:trPr>
          <w:trHeight w:val="410" w:hRule="atLeast"/>
        </w:trPr>
        <w:tc>
          <w:tcPr>
            <w:tcW w:w="4844" w:type="dxa"/>
            <w:tcBorders>
              <w:top w:val="nil"/>
              <w:left w:val="nil"/>
              <w:bottom w:val="nil"/>
              <w:right w:val="nil"/>
            </w:tcBorders>
            <w:vAlign w:val="center"/>
          </w:tcPr>
          <w:p w14:paraId="6C32A945">
            <w:pPr>
              <w:spacing w:line="360" w:lineRule="auto"/>
              <w:rPr>
                <w:rFonts w:hint="eastAsia" w:ascii="宋体" w:hAnsi="宋体"/>
                <w:b/>
                <w:bCs/>
                <w:sz w:val="24"/>
                <w:szCs w:val="24"/>
                <w:lang w:eastAsia="zh-CN"/>
              </w:rPr>
            </w:pPr>
            <w:r>
              <w:rPr>
                <w:rFonts w:hint="eastAsia" w:ascii="宋体" w:hAnsi="宋体"/>
                <w:b/>
                <w:bCs/>
                <w:color w:val="000000" w:themeColor="text1"/>
                <w:sz w:val="24"/>
                <w:szCs w:val="24"/>
                <w:lang w:eastAsia="zh-CN"/>
                <w14:textFill>
                  <w14:solidFill>
                    <w14:schemeClr w14:val="tx1"/>
                  </w14:solidFill>
                </w14:textFill>
              </w:rPr>
              <w:t>甲    方：</w:t>
            </w:r>
            <w:r>
              <w:rPr>
                <w:rFonts w:hint="eastAsia" w:ascii="宋体" w:hAnsi="宋体"/>
                <w:b/>
                <w:bCs/>
                <w:sz w:val="24"/>
                <w:szCs w:val="24"/>
                <w:u w:val="single"/>
                <w:lang w:eastAsia="zh-CN"/>
              </w:rPr>
              <w:t>深圳市游科互动科技有限公司</w:t>
            </w:r>
          </w:p>
        </w:tc>
        <w:tc>
          <w:tcPr>
            <w:tcW w:w="4795" w:type="dxa"/>
            <w:tcBorders>
              <w:top w:val="nil"/>
              <w:left w:val="nil"/>
              <w:bottom w:val="nil"/>
              <w:right w:val="nil"/>
            </w:tcBorders>
            <w:vAlign w:val="center"/>
          </w:tcPr>
          <w:p w14:paraId="0EE7ED24">
            <w:pPr>
              <w:spacing w:line="360" w:lineRule="auto"/>
              <w:rPr>
                <w:rFonts w:hint="eastAsia" w:ascii="宋体" w:hAnsi="宋体"/>
                <w:b/>
                <w:bCs/>
                <w:color w:val="000000"/>
                <w:sz w:val="24"/>
                <w:szCs w:val="24"/>
                <w:lang w:eastAsia="zh-CN"/>
              </w:rPr>
            </w:pPr>
            <w:r>
              <w:rPr>
                <w:rFonts w:hint="eastAsia" w:ascii="宋体" w:hAnsi="宋体"/>
                <w:b/>
                <w:bCs/>
                <w:color w:val="000000" w:themeColor="text1"/>
                <w:sz w:val="24"/>
                <w:szCs w:val="24"/>
                <w:lang w:eastAsia="zh-CN"/>
                <w14:textFill>
                  <w14:solidFill>
                    <w14:schemeClr w14:val="tx1"/>
                  </w14:solidFill>
                </w14:textFill>
              </w:rPr>
              <w:t>乙    方：</w:t>
            </w:r>
            <w:r>
              <w:rPr>
                <w:rFonts w:hint="eastAsia" w:ascii="宋体" w:hAnsi="宋体"/>
                <w:b/>
                <w:bCs/>
                <w:color w:val="000000" w:themeColor="text1"/>
                <w:sz w:val="24"/>
                <w:szCs w:val="24"/>
                <w:u w:val="single"/>
                <w:lang w:eastAsia="zh-CN"/>
                <w14:textFill>
                  <w14:solidFill>
                    <w14:schemeClr w14:val="tx1"/>
                  </w14:solidFill>
                </w14:textFill>
              </w:rPr>
              <w:t>迎得未来（北京）科技有限公司</w:t>
            </w:r>
          </w:p>
        </w:tc>
      </w:tr>
      <w:tr w14:paraId="49A4ED13">
        <w:tblPrEx>
          <w:tblCellMar>
            <w:top w:w="0" w:type="dxa"/>
            <w:left w:w="108" w:type="dxa"/>
            <w:bottom w:w="0" w:type="dxa"/>
            <w:right w:w="108" w:type="dxa"/>
          </w:tblCellMar>
        </w:tblPrEx>
        <w:trPr>
          <w:trHeight w:val="466" w:hRule="atLeast"/>
        </w:trPr>
        <w:tc>
          <w:tcPr>
            <w:tcW w:w="4844" w:type="dxa"/>
            <w:tcBorders>
              <w:top w:val="nil"/>
              <w:left w:val="nil"/>
              <w:right w:val="nil"/>
            </w:tcBorders>
            <w:vAlign w:val="center"/>
          </w:tcPr>
          <w:p w14:paraId="3CFC55AE">
            <w:pPr>
              <w:spacing w:line="360" w:lineRule="auto"/>
              <w:rPr>
                <w:rFonts w:hint="eastAsia" w:ascii="宋体" w:hAnsi="宋体"/>
                <w:b/>
                <w:bCs/>
                <w:sz w:val="24"/>
                <w:szCs w:val="24"/>
                <w:lang w:eastAsia="zh-CN"/>
              </w:rPr>
            </w:pPr>
            <w:r>
              <w:rPr>
                <w:rFonts w:hint="eastAsia" w:ascii="宋体" w:hAnsi="宋体"/>
                <w:b/>
                <w:bCs/>
                <w:color w:val="000000" w:themeColor="text1"/>
                <w:sz w:val="24"/>
                <w:szCs w:val="24"/>
                <w:lang w:eastAsia="zh-CN"/>
                <w14:textFill>
                  <w14:solidFill>
                    <w14:schemeClr w14:val="tx1"/>
                  </w14:solidFill>
                </w14:textFill>
                <w:u/>
              </w:rPr>
              <w:t>授权代表：</w:t>
            </w:r>
            <w:r>
              <w:rPr>
                <w:b w:val="on"/>
                <w:color w:val="000000"/>
                <w:rFonts w:ascii="宋体" w:hAnsi="宋体"/>
                <w:sz w:val="24"/>
                <w:u w:color="auto"/>
              </w:rPr>
              <w:t>1</w:t>
            </w:r>
          </w:p>
        </w:tc>
        <w:tc>
          <w:tcPr>
            <w:tcW w:w="4795" w:type="dxa"/>
            <w:tcBorders>
              <w:top w:val="nil"/>
              <w:left w:val="nil"/>
              <w:bottom w:val="nil"/>
              <w:right w:val="nil"/>
            </w:tcBorders>
            <w:vAlign w:val="center"/>
          </w:tcPr>
          <w:p w14:paraId="0120C094">
            <w:pPr>
              <w:spacing w:line="360" w:lineRule="auto"/>
              <w:rPr>
                <w:rFonts w:hint="eastAsia" w:ascii="宋体" w:hAnsi="宋体"/>
                <w:b/>
                <w:bCs/>
                <w:sz w:val="24"/>
                <w:szCs w:val="24"/>
                <w:lang w:eastAsia="zh-CN"/>
              </w:rPr>
            </w:pPr>
            <w:r>
              <w:rPr>
                <w:rFonts w:hint="eastAsia" w:ascii="宋体" w:hAnsi="宋体"/>
                <w:b/>
                <w:bCs/>
                <w:color w:val="000000" w:themeColor="text1"/>
                <w:sz w:val="24"/>
                <w:szCs w:val="24"/>
                <w:lang w:eastAsia="zh-CN"/>
                <w14:textFill>
                  <w14:solidFill>
                    <w14:schemeClr w14:val="tx1"/>
                  </w14:solidFill>
                </w14:textFill>
              </w:rPr>
              <w:t>授权代表：</w:t>
            </w:r>
            <w:r>
              <w:rPr>
                <w:rFonts w:hint="eastAsia" w:ascii="宋体" w:hAnsi="宋体"/>
                <w:b/>
                <w:bCs/>
                <w:sz w:val="24"/>
                <w:szCs w:val="24"/>
                <w:lang w:eastAsia="zh-CN"/>
              </w:rPr>
              <w:t>1</w:t>
            </w:r>
          </w:p>
        </w:tc>
      </w:tr>
      <w:tr w14:paraId="3C99504D">
        <w:tblPrEx>
          <w:tblCellMar>
            <w:top w:w="0" w:type="dxa"/>
            <w:left w:w="108" w:type="dxa"/>
            <w:bottom w:w="0" w:type="dxa"/>
            <w:right w:w="108" w:type="dxa"/>
          </w:tblCellMar>
        </w:tblPrEx>
        <w:trPr>
          <w:trHeight w:val="466" w:hRule="atLeast"/>
        </w:trPr>
        <w:tc>
          <w:tcPr>
            <w:tcW w:w="4844" w:type="dxa"/>
            <w:tcBorders>
              <w:left w:val="nil"/>
              <w:bottom w:val="nil"/>
              <w:right w:val="nil"/>
            </w:tcBorders>
            <w:vAlign w:val="center"/>
          </w:tcPr>
          <w:p w14:paraId="16426686">
            <w:pPr>
              <w:spacing w:line="360" w:lineRule="auto"/>
            </w:pPr>
            <w:r>
              <w:rPr>
                <w:rFonts w:hint="eastAsia" w:ascii="宋体" w:hAnsi="宋体"/>
                <w:b/>
                <w:bCs/>
                <w:color w:val="000000" w:themeColor="text1"/>
                <w:sz w:val="24"/>
                <w:szCs w:val="24"/>
                <w:lang w:eastAsia="zh-CN"/>
                <w14:textFill>
                  <w14:solidFill>
                    <w14:schemeClr w14:val="tx1"/>
                  </w14:solidFill>
                </w14:textFill>
                <w:u/>
              </w:rPr>
              <w:t>联系邮箱：</w:t>
            </w:r>
            <w:r>
              <w:rPr>
                <w:b w:val="on"/>
                <w:color w:val="000000"/>
                <w:rFonts w:ascii="宋体" w:hAnsi="宋体"/>
                <w:sz w:val="24"/>
                <w:u w:color="auto"/>
              </w:rPr>
              <w:t>1@163.com</w:t>
            </w:r>
          </w:p>
        </w:tc>
        <w:tc>
          <w:tcPr>
            <w:tcW w:w="4795" w:type="dxa"/>
            <w:tcBorders>
              <w:top w:val="nil"/>
              <w:left w:val="nil"/>
              <w:bottom w:val="nil"/>
              <w:right w:val="nil"/>
            </w:tcBorders>
            <w:vAlign w:val="center"/>
          </w:tcPr>
          <w:p w14:paraId="6D47C2E5">
            <w:pPr>
              <w:spacing w:line="360" w:lineRule="auto"/>
              <w:rPr>
                <w:rFonts w:hint="eastAsia" w:ascii="宋体" w:hAnsi="宋体"/>
                <w:b/>
                <w:bCs/>
                <w:sz w:val="24"/>
                <w:szCs w:val="24"/>
                <w:lang w:eastAsia="zh-CN"/>
              </w:rPr>
            </w:pPr>
            <w:r>
              <w:rPr>
                <w:rFonts w:hint="eastAsia" w:ascii="宋体" w:hAnsi="宋体"/>
                <w:b/>
                <w:bCs/>
                <w:color w:val="000000" w:themeColor="text1"/>
                <w:sz w:val="24"/>
                <w:szCs w:val="24"/>
                <w:lang w:eastAsia="zh-CN"/>
                <w14:textFill>
                  <w14:solidFill>
                    <w14:schemeClr w14:val="tx1"/>
                  </w14:solidFill>
                </w14:textFill>
                <w:u/>
              </w:rPr>
              <w:t>联系邮箱：</w:t>
            </w:r>
            <w:r>
              <w:rPr>
                <w:b w:val="on"/>
                <w:color w:val="000000"/>
                <w:rFonts w:ascii="宋体" w:hAnsi="宋体"/>
                <w:sz w:val="24"/>
                <w:u w:color="auto"/>
              </w:rPr>
              <w:t>1@163.com</w:t>
            </w:r>
          </w:p>
        </w:tc>
      </w:tr>
      <w:tr w14:paraId="5E80F4BC">
        <w:tblPrEx>
          <w:tblCellMar>
            <w:top w:w="0" w:type="dxa"/>
            <w:left w:w="108" w:type="dxa"/>
            <w:bottom w:w="0" w:type="dxa"/>
            <w:right w:w="108" w:type="dxa"/>
          </w:tblCellMar>
        </w:tblPrEx>
        <w:tc>
          <w:tcPr>
            <w:tcW w:w="4844" w:type="dxa"/>
            <w:tcBorders>
              <w:top w:val="nil"/>
              <w:left w:val="nil"/>
              <w:bottom w:val="nil"/>
              <w:right w:val="nil"/>
            </w:tcBorders>
            <w:vAlign w:val="center"/>
          </w:tcPr>
          <w:p w14:paraId="60A863CC">
            <w:pPr>
              <w:spacing w:line="360" w:lineRule="auto"/>
              <w:rPr>
                <w:rFonts w:hint="eastAsia" w:ascii="宋体" w:hAnsi="宋体"/>
                <w:b/>
                <w:bCs/>
                <w:sz w:val="24"/>
                <w:szCs w:val="24"/>
                <w:lang w:eastAsia="zh-CN"/>
              </w:rPr>
            </w:pPr>
            <w:r>
              <w:rPr>
                <w:rFonts w:hint="eastAsia" w:ascii="宋体" w:hAnsi="宋体"/>
                <w:b/>
                <w:bCs/>
                <w:color w:val="000000" w:themeColor="text1"/>
                <w:sz w:val="24"/>
                <w:szCs w:val="24"/>
                <w:lang w:eastAsia="zh-CN"/>
                <w14:textFill>
                  <w14:solidFill>
                    <w14:schemeClr w14:val="tx1"/>
                  </w14:solidFill>
                </w14:textFill>
              </w:rPr>
              <w:t>盖    章：</w:t>
            </w:r>
          </w:p>
        </w:tc>
        <w:tc>
          <w:tcPr>
            <w:tcW w:w="4795" w:type="dxa"/>
            <w:tcBorders>
              <w:top w:val="nil"/>
              <w:left w:val="nil"/>
              <w:bottom w:val="nil"/>
              <w:right w:val="nil"/>
            </w:tcBorders>
            <w:vAlign w:val="center"/>
          </w:tcPr>
          <w:p w14:paraId="3E085248">
            <w:pPr>
              <w:spacing w:line="360" w:lineRule="auto"/>
              <w:rPr>
                <w:rFonts w:hint="eastAsia" w:ascii="宋体" w:hAnsi="宋体"/>
                <w:b/>
                <w:bCs/>
                <w:sz w:val="24"/>
                <w:szCs w:val="24"/>
                <w:lang w:eastAsia="zh-CN"/>
              </w:rPr>
            </w:pPr>
            <w:r>
              <w:rPr>
                <w:rFonts w:hint="eastAsia" w:ascii="宋体" w:hAnsi="宋体"/>
                <w:b/>
                <w:bCs/>
                <w:color w:val="000000" w:themeColor="text1"/>
                <w:sz w:val="24"/>
                <w:szCs w:val="24"/>
                <w:lang w:eastAsia="zh-CN"/>
                <w14:textFill>
                  <w14:solidFill>
                    <w14:schemeClr w14:val="tx1"/>
                  </w14:solidFill>
                </w14:textFill>
              </w:rPr>
              <w:t>盖    章：</w:t>
            </w:r>
          </w:p>
        </w:tc>
      </w:tr>
      <w:tr w14:paraId="54024BA2">
        <w:tblPrEx>
          <w:tblCellMar>
            <w:top w:w="0" w:type="dxa"/>
            <w:left w:w="108" w:type="dxa"/>
            <w:bottom w:w="0" w:type="dxa"/>
            <w:right w:w="108" w:type="dxa"/>
          </w:tblCellMar>
        </w:tblPrEx>
        <w:tc>
          <w:tcPr>
            <w:tcW w:w="4844" w:type="dxa"/>
            <w:tcBorders>
              <w:top w:val="nil"/>
              <w:left w:val="nil"/>
              <w:bottom w:val="nil"/>
              <w:right w:val="nil"/>
            </w:tcBorders>
            <w:vAlign w:val="center"/>
          </w:tcPr>
          <w:p w14:paraId="2AF937EE">
            <w:pPr>
              <w:spacing w:line="360" w:lineRule="auto"/>
              <w:rPr>
                <w:rFonts w:hint="eastAsia" w:ascii="宋体" w:hAnsi="宋体"/>
                <w:b/>
                <w:bCs/>
                <w:sz w:val="24"/>
                <w:szCs w:val="24"/>
                <w:lang w:eastAsia="zh-CN"/>
              </w:rPr>
            </w:pPr>
            <w:r>
              <w:rPr>
                <w:rFonts w:hint="eastAsia" w:ascii="宋体" w:hAnsi="宋体"/>
                <w:b/>
                <w:bCs/>
                <w:color w:val="000000" w:themeColor="text1"/>
                <w:sz w:val="24"/>
                <w:szCs w:val="24"/>
                <w14:textFill>
                  <w14:solidFill>
                    <w14:schemeClr w14:val="tx1"/>
                  </w14:solidFill>
                </w14:textFill>
              </w:rPr>
              <w:t>日</w:t>
            </w:r>
            <w:r>
              <w:rPr>
                <w:rFonts w:hint="eastAsia" w:ascii="宋体" w:hAnsi="宋体"/>
                <w:b/>
                <w:bCs/>
                <w:color w:val="000000" w:themeColor="text1"/>
                <w:sz w:val="24"/>
                <w:szCs w:val="24"/>
                <w:lang w:eastAsia="zh-CN"/>
                <w14:textFill>
                  <w14:solidFill>
                    <w14:schemeClr w14:val="tx1"/>
                  </w14:solidFill>
                </w14:textFill>
              </w:rPr>
              <w:t xml:space="preserve">    </w:t>
            </w:r>
            <w:r>
              <w:rPr>
                <w:rFonts w:hint="eastAsia" w:ascii="宋体" w:hAnsi="宋体"/>
                <w:b/>
                <w:bCs/>
                <w:color w:val="000000" w:themeColor="text1"/>
                <w:sz w:val="24"/>
                <w:szCs w:val="24"/>
                <w14:textFill>
                  <w14:solidFill>
                    <w14:schemeClr w14:val="tx1"/>
                  </w14:solidFill>
                </w14:textFill>
                <w:u/>
              </w:rPr>
              <w:t>期：</w:t>
            </w:r>
            <w:r>
              <w:rPr>
                <w:b w:val="on"/>
                <w:color w:val="000000"/>
                <w:rFonts w:ascii="宋体" w:hAnsi="宋体"/>
                <w:sz w:val="24"/>
                <w:u w:color="auto"/>
              </w:rPr>
              <w:t>2024年08月15日</w:t>
            </w:r>
          </w:p>
        </w:tc>
        <w:tc>
          <w:tcPr>
            <w:tcW w:w="4795" w:type="dxa"/>
            <w:tcBorders>
              <w:top w:val="nil"/>
              <w:left w:val="nil"/>
              <w:bottom w:val="nil"/>
              <w:right w:val="nil"/>
            </w:tcBorders>
            <w:vAlign w:val="center"/>
          </w:tcPr>
          <w:p w14:paraId="14259410">
            <w:pPr>
              <w:spacing w:line="360" w:lineRule="auto"/>
              <w:rPr>
                <w:rFonts w:hint="eastAsia" w:ascii="宋体" w:hAnsi="宋体"/>
                <w:b/>
                <w:bCs/>
                <w:sz w:val="24"/>
                <w:szCs w:val="24"/>
              </w:rPr>
            </w:pPr>
            <w:r>
              <w:rPr>
                <w:rFonts w:hint="eastAsia" w:ascii="宋体" w:hAnsi="宋体"/>
                <w:b/>
                <w:bCs/>
                <w:color w:val="000000" w:themeColor="text1"/>
                <w:sz w:val="24"/>
                <w:szCs w:val="24"/>
                <w14:textFill>
                  <w14:solidFill>
                    <w14:schemeClr w14:val="tx1"/>
                  </w14:solidFill>
                </w14:textFill>
              </w:rPr>
              <w:t>日</w:t>
            </w:r>
            <w:r>
              <w:rPr>
                <w:rFonts w:hint="eastAsia" w:ascii="宋体" w:hAnsi="宋体"/>
                <w:b/>
                <w:bCs/>
                <w:color w:val="000000" w:themeColor="text1"/>
                <w:sz w:val="24"/>
                <w:szCs w:val="24"/>
                <w:lang w:eastAsia="zh-CN"/>
                <w14:textFill>
                  <w14:solidFill>
                    <w14:schemeClr w14:val="tx1"/>
                  </w14:solidFill>
                </w14:textFill>
              </w:rPr>
              <w:t xml:space="preserve">    </w:t>
            </w:r>
            <w:r>
              <w:rPr>
                <w:rFonts w:hint="eastAsia" w:ascii="宋体" w:hAnsi="宋体"/>
                <w:b/>
                <w:bCs/>
                <w:color w:val="000000" w:themeColor="text1"/>
                <w:sz w:val="24"/>
                <w:szCs w:val="24"/>
                <w14:textFill>
                  <w14:solidFill>
                    <w14:schemeClr w14:val="tx1"/>
                  </w14:solidFill>
                </w14:textFill>
              </w:rPr>
              <w:t>期</w:t>
            </w:r>
            <w:r>
              <w:rPr>
                <w:rFonts w:hint="eastAsia" w:ascii="宋体" w:hAnsi="宋体"/>
                <w:b/>
                <w:bCs/>
                <w:color w:val="000000" w:themeColor="text1"/>
                <w:sz w:val="24"/>
                <w:szCs w:val="24"/>
                <w:lang w:eastAsia="zh-CN"/>
                <w14:textFill>
                  <w14:solidFill>
                    <w14:schemeClr w14:val="tx1"/>
                  </w14:solidFill>
                </w14:textFill>
                <w:u/>
              </w:rPr>
              <w:t>：</w:t>
            </w:r>
            <w:r>
              <w:rPr>
                <w:b w:val="on"/>
                <w:color w:val="000000"/>
                <w:rFonts w:ascii="宋体" w:hAnsi="宋体"/>
                <w:sz w:val="24"/>
                <w:u w:color="auto"/>
              </w:rPr>
              <w:t>2024年08月15日</w:t>
            </w:r>
          </w:p>
        </w:tc>
      </w:tr>
    </w:tbl>
    <w:p w14:paraId="28E38B95">
      <w:pPr>
        <w:spacing w:line="360" w:lineRule="auto"/>
        <w:rPr>
          <w:rFonts w:hint="eastAsia" w:ascii="宋体" w:hAnsi="宋体"/>
          <w:b/>
          <w:bCs/>
          <w:sz w:val="24"/>
          <w:szCs w:val="24"/>
          <w:lang w:eastAsia="zh-CN"/>
        </w:rPr>
        <w:sectPr>
          <w:headerReference r:id="rId3" w:type="default"/>
          <w:footerReference r:id="rId4" w:type="default"/>
          <w:pgSz w:w="11909" w:h="16834"/>
          <w:pgMar w:top="936" w:right="1134" w:bottom="426" w:left="1134" w:header="624" w:footer="170" w:gutter="0"/>
          <w:pgNumType w:fmt="numberInDash" w:chapStyle="2"/>
          <w:cols w:space="720" w:num="1"/>
          <w:docGrid w:linePitch="272" w:charSpace="0"/>
        </w:sectPr>
      </w:pPr>
    </w:p>
    <w:p w14:paraId="1899FF63">
      <w:pPr>
        <w:spacing w:line="360" w:lineRule="auto"/>
        <w:jc w:val="center"/>
        <w:rPr>
          <w:rFonts w:hint="eastAsia" w:ascii="宋体" w:hAnsi="宋体"/>
          <w:b/>
          <w:bCs/>
          <w:sz w:val="28"/>
          <w:szCs w:val="28"/>
          <w:lang w:eastAsia="zh-CN"/>
        </w:rPr>
      </w:pPr>
    </w:p>
    <w:p w14:paraId="3426B4B4">
      <w:pPr>
        <w:spacing w:line="360" w:lineRule="auto"/>
        <w:jc w:val="center"/>
        <w:rPr>
          <w:rFonts w:hint="eastAsia" w:ascii="宋体" w:hAnsi="宋体"/>
          <w:b/>
          <w:bCs/>
          <w:sz w:val="28"/>
          <w:szCs w:val="28"/>
          <w:lang w:eastAsia="zh-CN"/>
        </w:rPr>
        <w:sectPr>
          <w:pgSz w:w="11909" w:h="16834"/>
          <w:pgMar w:top="936" w:right="1134" w:bottom="426" w:left="1134" w:header="624" w:footer="170" w:gutter="0"/>
          <w:pgNumType w:fmt="numberInDash" w:chapStyle="2"/>
          <w:cols w:space="720" w:num="1"/>
          <w:docGrid w:linePitch="272" w:charSpace="0"/>
        </w:sectPr>
      </w:pPr>
    </w:p>
    <w:p w14:paraId="79654EA4">
      <w:pPr>
        <w:spacing w:line="360" w:lineRule="auto"/>
        <w:jc w:val="center"/>
        <w:rPr>
          <w:rFonts w:hint="eastAsia" w:ascii="宋体" w:hAnsi="宋体"/>
          <w:b/>
          <w:bCs/>
          <w:sz w:val="28"/>
          <w:szCs w:val="28"/>
          <w:lang w:eastAsia="zh-CN"/>
        </w:rPr>
      </w:pPr>
      <w:r>
        <w:rPr>
          <w:rFonts w:hint="eastAsia" w:ascii="宋体" w:hAnsi="宋体"/>
          <w:b/>
          <w:bCs/>
          <w:sz w:val="28"/>
          <w:szCs w:val="28"/>
          <w:lang w:eastAsia="zh-CN"/>
        </w:rPr>
        <w:t>服务条款</w:t>
      </w:r>
    </w:p>
    <w:p w14:paraId="5A05D7F7">
      <w:pPr>
        <w:spacing w:line="360" w:lineRule="auto"/>
        <w:ind w:right="1520"/>
        <w:jc w:val="center"/>
        <w:rPr>
          <w:rFonts w:hint="eastAsia" w:ascii="宋体" w:hAnsi="宋体"/>
          <w:b/>
          <w:bCs/>
          <w:sz w:val="18"/>
          <w:szCs w:val="18"/>
          <w:lang w:eastAsia="zh-CN"/>
        </w:rPr>
        <w:sectPr>
          <w:type w:val="continuous"/>
          <w:pgSz w:w="11909" w:h="16834"/>
          <w:pgMar w:top="936" w:right="1134" w:bottom="426" w:left="1134" w:header="624" w:footer="170" w:gutter="0"/>
          <w:pgNumType w:fmt="numberInDash" w:chapStyle="2"/>
          <w:cols w:space="720" w:num="1"/>
          <w:docGrid w:linePitch="272" w:charSpace="0"/>
        </w:sectPr>
      </w:pPr>
      <w:r>
        <w:rPr>
          <w:rFonts w:hint="eastAsia" w:ascii="宋体" w:hAnsi="宋体"/>
          <w:b/>
          <w:bCs/>
          <w:sz w:val="18"/>
          <w:szCs w:val="18"/>
          <w:lang w:eastAsia="zh-CN"/>
        </w:rPr>
        <w:t xml:space="preserve">          </w:t>
      </w:r>
      <w:bookmarkStart w:id="2" w:name="START_LOOP_1"/>
      <w:bookmarkEnd w:id="2"/>
      <w:bookmarkStart w:id="3" w:name="END_LOOP_1"/>
      <w:bookmarkEnd w:id="3"/>
    </w:p>
    <w:p w14:paraId="17AD1CD0">
      <w:pPr>
        <w:widowControl w:val="0"/>
        <w:spacing w:line="360" w:lineRule="auto"/>
        <w:outlineLvl w:val="0"/>
        <w:rPr>
          <w:rFonts w:hint="eastAsia" w:ascii="宋体" w:hAnsi="宋体"/>
          <w:b/>
          <w:bCs/>
          <w:sz w:val="18"/>
          <w:szCs w:val="18"/>
          <w:lang w:eastAsia="zh-CN"/>
        </w:rPr>
      </w:pPr>
      <w:r>
        <w:rPr>
          <w:rFonts w:hint="eastAsia" w:ascii="宋体" w:hAnsi="宋体"/>
          <w:b/>
          <w:bCs/>
          <w:sz w:val="18"/>
          <w:szCs w:val="18"/>
          <w:lang w:eastAsia="zh-CN"/>
        </w:rPr>
        <w:t>第一条、通用服务条款</w:t>
      </w:r>
    </w:p>
    <w:p w14:paraId="081A0450">
      <w:pPr>
        <w:pStyle w:val="14"/>
        <w:widowControl w:val="0"/>
        <w:numPr>
          <w:ilvl w:val="0"/>
          <w:numId w:val="2"/>
        </w:numPr>
        <w:spacing w:line="360" w:lineRule="auto"/>
        <w:ind w:firstLineChars="0"/>
        <w:outlineLvl w:val="0"/>
        <w:rPr>
          <w:rFonts w:hint="eastAsia" w:ascii="宋体" w:hAnsi="宋体"/>
          <w:bCs/>
          <w:sz w:val="18"/>
          <w:szCs w:val="18"/>
          <w:lang w:eastAsia="zh-CN"/>
        </w:rPr>
      </w:pPr>
      <w:r>
        <w:rPr>
          <w:rFonts w:hint="eastAsia" w:ascii="宋体" w:hAnsi="宋体"/>
          <w:bCs/>
          <w:sz w:val="18"/>
          <w:szCs w:val="18"/>
          <w:lang w:eastAsia="zh-CN"/>
        </w:rPr>
        <w:t>甲方应在购买乙方的招聘产品并在甲方已开通权限范围内自行操作，及时修改密码，并负责用户名与密码的安全，不得将该用户名及密码提供给第三方使用或从事任何可能使用户名、密码存在泄露危险的行为（包括但不限于授权代理登录获取乙方信息、资料或利用第三方客户端插件及其他不正当手段获取乙方信息、资料的）。</w:t>
      </w:r>
      <w:r>
        <w:rPr>
          <w:rFonts w:hint="eastAsia" w:ascii="宋体" w:hAnsi="宋体"/>
          <w:bCs/>
          <w:sz w:val="18"/>
          <w:szCs w:val="18"/>
          <w:lang w:eastAsia="zh-CN"/>
        </w:rPr>
        <w:cr/>
      </w:r>
      <w:r>
        <w:rPr>
          <w:rFonts w:hint="eastAsia" w:ascii="宋体" w:hAnsi="宋体"/>
          <w:bCs/>
          <w:sz w:val="18"/>
          <w:szCs w:val="18"/>
          <w:lang w:eastAsia="zh-CN"/>
        </w:rPr>
        <w:t>2)甲方委托乙方提供与招聘信息相关的图形或网页等设计、定制服务，应至少于双方协商确定的信息发布日的七个工作日之前向乙方提出具体要求，经乙方同意后，将需要设计、定制的全部素材及相关授权文件一并提交乙方。</w:t>
      </w:r>
      <w:r>
        <w:rPr>
          <w:rFonts w:hint="eastAsia" w:ascii="宋体" w:hAnsi="宋体"/>
          <w:bCs/>
          <w:sz w:val="18"/>
          <w:szCs w:val="18"/>
          <w:lang w:eastAsia="zh-CN"/>
        </w:rPr>
        <w:cr/>
      </w:r>
      <w:r>
        <w:rPr>
          <w:rFonts w:hint="eastAsia" w:ascii="宋体" w:hAnsi="宋体"/>
          <w:bCs/>
          <w:sz w:val="18"/>
          <w:szCs w:val="18"/>
          <w:lang w:eastAsia="zh-CN"/>
        </w:rPr>
        <w:t>3)甲方保证其提供的资料包括但不限于甲方提供的企业资质证明文件、甲方自行发布的信息（包括但不限于文字、图片、音频、视频等）或提供给乙方用于完成设计、定制服务的资料之真实性、合法性、有效性、准确性和完整性，并承诺上述招聘信息及资料不会侵犯任何第三方的合法权益，且不违反任何相关法律法规。</w:t>
      </w:r>
      <w:r>
        <w:rPr>
          <w:rFonts w:hint="eastAsia" w:ascii="宋体" w:hAnsi="宋体"/>
          <w:bCs/>
          <w:sz w:val="18"/>
          <w:szCs w:val="18"/>
          <w:lang w:eastAsia="zh-CN"/>
        </w:rPr>
        <w:cr/>
      </w:r>
      <w:r>
        <w:rPr>
          <w:rFonts w:hint="eastAsia" w:ascii="宋体" w:hAnsi="宋体"/>
          <w:bCs/>
          <w:sz w:val="18"/>
          <w:szCs w:val="18"/>
          <w:lang w:eastAsia="zh-CN"/>
        </w:rPr>
        <w:t>4)甲方应对其招聘行为的合法性负责，保证不存在任何扣押被录用人员的居民身份证和其他证件、以担保或其他名义向劳动者收取财物或其他以招用人员为名牟取不正当利益等行为。若因其招聘行为引发任何第三人投诉或诉讼等情形，甲方应主动采取补救措施、并积极配合乙方降低和消除事件可能给乙方造成的影响。</w:t>
      </w:r>
      <w:r>
        <w:rPr>
          <w:rFonts w:hint="eastAsia" w:ascii="宋体" w:hAnsi="宋体"/>
          <w:bCs/>
          <w:sz w:val="18"/>
          <w:szCs w:val="18"/>
          <w:lang w:eastAsia="zh-CN"/>
        </w:rPr>
        <w:cr/>
      </w:r>
      <w:r>
        <w:rPr>
          <w:rFonts w:hint="eastAsia" w:ascii="宋体" w:hAnsi="宋体"/>
          <w:bCs/>
          <w:sz w:val="18"/>
          <w:szCs w:val="18"/>
          <w:lang w:eastAsia="zh-CN"/>
        </w:rPr>
        <w:t>5)甲方保证遵守乙方招聘活动的组织秩序，合理使用乙方提供的招聘活动物料及网站资源，因甲方或其工作人员原因造成乙方或其他人身或财产损失的，由甲方负责全额赔偿。</w:t>
      </w:r>
      <w:r>
        <w:rPr>
          <w:rFonts w:hint="eastAsia" w:ascii="宋体" w:hAnsi="宋体"/>
          <w:bCs/>
          <w:sz w:val="18"/>
          <w:szCs w:val="18"/>
          <w:lang w:eastAsia="zh-CN"/>
        </w:rPr>
        <w:cr/>
      </w:r>
      <w:r>
        <w:rPr>
          <w:rFonts w:hint="eastAsia" w:ascii="宋体" w:hAnsi="宋体"/>
          <w:sz w:val="18"/>
          <w:szCs w:val="18"/>
          <w:lang w:eastAsia="zh-CN"/>
        </w:rPr>
        <w:t>6)甲方不得将从乙方所获得的服务产品（包括但不限于简历信息）用于任何除自身招聘以外的其他目的，或以任何方式泄露、授权或变相授权给任何第三方。在招聘服务结束后，甲方也不得将从乙方所获得但未销毁的服务产品（包括但不限于简历信息）用于任何除自身招聘以外的其他目的，或以任何方式泄露、授权或变相授权给任何第三方。</w:t>
      </w:r>
      <w:r>
        <w:rPr>
          <w:rFonts w:hint="eastAsia" w:ascii="宋体" w:hAnsi="宋体"/>
          <w:b/>
          <w:bCs/>
          <w:sz w:val="18"/>
          <w:szCs w:val="18"/>
          <w:lang w:eastAsia="zh-CN"/>
        </w:rPr>
        <w:cr/>
      </w:r>
      <w:r>
        <w:rPr>
          <w:rFonts w:hint="eastAsia" w:ascii="宋体" w:hAnsi="宋体"/>
          <w:bCs/>
          <w:sz w:val="18"/>
          <w:szCs w:val="18"/>
          <w:lang w:eastAsia="zh-CN"/>
        </w:rPr>
        <w:t>7)甲方不得通过自研或其他任何第三方程序等方式对乙方网站、手机APP及招聘资源等进行任何非正常访问。</w:t>
      </w:r>
      <w:r>
        <w:rPr>
          <w:rFonts w:hint="eastAsia" w:ascii="宋体" w:hAnsi="宋体"/>
          <w:bCs/>
          <w:sz w:val="18"/>
          <w:szCs w:val="18"/>
          <w:lang w:eastAsia="zh-CN"/>
        </w:rPr>
        <w:cr/>
      </w:r>
      <w:r>
        <w:rPr>
          <w:rFonts w:hint="eastAsia" w:ascii="宋体" w:hAnsi="宋体"/>
          <w:bCs/>
          <w:sz w:val="18"/>
          <w:szCs w:val="18"/>
          <w:lang w:eastAsia="zh-CN"/>
        </w:rPr>
        <w:t>8)乙方有权对甲方的产品使用情况进行审查和监督，如乙方有证据证明(包括但不限于乙方收到的客户投诉)甲方在产品使用过程中存在任何违约行为、或者在有关政府部门对甲方发布或委托乙方代为发布的招聘信息提出任何质疑的情况下，乙方有权做出暂停甲方的发布权限等处理措施。甲方应在乙方指定的期限内对涉嫌违规、违约的招聘信息进行修改或删除、对违约行为进行纠正，并按照乙方的要求出具不再发生上述情形的保证及其他证明文件等。若甲方认为其不存在上述情形，有义务向乙方提供相关证明文件。乙方审查后有权决定是否继续发布或提供服务,乙方的审查并不免除甲方违反合同约定应承担的责任。若甲方未能在指定的期限内完成上述义务，或乙方对甲方提供的材料进行审查后认定其不符合继续发布/提供服务条件或继续发布/提供服务后再次出现上述情形，乙方有权立即停止提供本合同项下服务、解除合同，并不退还已收取的服务费。</w:t>
      </w:r>
    </w:p>
    <w:p w14:paraId="3A27525F">
      <w:pPr>
        <w:pStyle w:val="14"/>
        <w:widowControl w:val="0"/>
        <w:spacing w:line="360" w:lineRule="auto"/>
        <w:ind w:left="360" w:firstLine="0" w:firstLineChars="0"/>
        <w:outlineLvl w:val="0"/>
        <w:rPr>
          <w:rFonts w:hint="eastAsia" w:ascii="宋体" w:hAnsi="宋体"/>
          <w:bCs/>
          <w:color w:val="000000" w:themeColor="text1"/>
          <w:sz w:val="18"/>
          <w:szCs w:val="18"/>
          <w:lang w:eastAsia="zh-CN"/>
          <w14:textFill>
            <w14:solidFill>
              <w14:schemeClr w14:val="tx1"/>
            </w14:solidFill>
          </w14:textFill>
        </w:rPr>
      </w:pPr>
      <w:r>
        <w:rPr>
          <w:rFonts w:hint="eastAsia" w:ascii="宋体" w:hAnsi="宋体"/>
          <w:bCs/>
          <w:color w:val="000000" w:themeColor="text1"/>
          <w:sz w:val="18"/>
          <w:szCs w:val="18"/>
          <w:lang w:eastAsia="zh-CN"/>
          <w14:textFill>
            <w14:solidFill>
              <w14:schemeClr w14:val="tx1"/>
            </w14:solidFill>
          </w14:textFill>
        </w:rPr>
        <w:t>9）乙方保证按本合同目的合理使用甲方提供的资料，除正常公开的信息外，不以任何方式向第三方提供，因乙方或其工作人员原因造成甲方或其他人身或财产损失的，由乙方负责全额赔偿。</w:t>
      </w:r>
    </w:p>
    <w:p w14:paraId="52870A16">
      <w:pPr>
        <w:pStyle w:val="14"/>
        <w:widowControl w:val="0"/>
        <w:spacing w:line="360" w:lineRule="auto"/>
        <w:ind w:left="360" w:firstLine="0" w:firstLineChars="0"/>
        <w:outlineLvl w:val="0"/>
        <w:rPr>
          <w:rFonts w:hint="eastAsia" w:ascii="宋体" w:hAnsi="宋体"/>
          <w:bCs/>
          <w:color w:val="000000" w:themeColor="text1"/>
          <w:sz w:val="18"/>
          <w:szCs w:val="18"/>
          <w:lang w:eastAsia="zh-CN"/>
          <w14:textFill>
            <w14:solidFill>
              <w14:schemeClr w14:val="tx1"/>
            </w14:solidFill>
          </w14:textFill>
        </w:rPr>
      </w:pPr>
    </w:p>
    <w:p w14:paraId="44A39F2E">
      <w:pPr>
        <w:widowControl w:val="0"/>
        <w:spacing w:line="360" w:lineRule="auto"/>
        <w:outlineLvl w:val="0"/>
        <w:rPr>
          <w:rFonts w:hint="eastAsia" w:ascii="宋体" w:hAnsi="宋体"/>
          <w:b/>
          <w:bCs/>
          <w:sz w:val="18"/>
          <w:szCs w:val="18"/>
          <w:lang w:eastAsia="zh-CN"/>
        </w:rPr>
      </w:pPr>
      <w:r>
        <w:rPr>
          <w:rFonts w:hint="eastAsia" w:ascii="宋体" w:hAnsi="宋体"/>
          <w:b/>
          <w:bCs/>
          <w:sz w:val="18"/>
          <w:szCs w:val="18"/>
          <w:lang w:eastAsia="zh-CN"/>
        </w:rPr>
        <w:t>第二条、招聘信息公开</w:t>
      </w:r>
    </w:p>
    <w:p w14:paraId="32DDF29B">
      <w:pPr>
        <w:widowControl w:val="0"/>
        <w:spacing w:line="360" w:lineRule="auto"/>
        <w:outlineLvl w:val="0"/>
        <w:rPr>
          <w:rFonts w:hint="eastAsia" w:ascii="宋体" w:hAnsi="宋体"/>
          <w:bCs/>
          <w:sz w:val="18"/>
          <w:szCs w:val="18"/>
          <w:lang w:eastAsia="zh-CN"/>
        </w:rPr>
      </w:pPr>
      <w:r>
        <w:rPr>
          <w:rFonts w:hint="eastAsia" w:ascii="宋体" w:hAnsi="宋体"/>
          <w:bCs/>
          <w:sz w:val="18"/>
          <w:szCs w:val="18"/>
          <w:lang w:eastAsia="zh-CN"/>
        </w:rPr>
        <w:t>甲方授权乙方网站所公布的任何信息，有可能被任何本网站的访问者浏览或被其他第三方抄录用于商业或非商业性目的。对于因任何是第三方可能错误使用乙方网站信息所引发的纠纷，乙方对此将不予承担任何责任。</w:t>
      </w:r>
    </w:p>
    <w:p w14:paraId="58F53E1C">
      <w:pPr>
        <w:widowControl w:val="0"/>
        <w:spacing w:line="360" w:lineRule="auto"/>
        <w:outlineLvl w:val="0"/>
        <w:rPr>
          <w:rFonts w:hint="eastAsia" w:ascii="宋体" w:hAnsi="宋体"/>
          <w:b/>
          <w:bCs/>
          <w:sz w:val="18"/>
          <w:szCs w:val="18"/>
          <w:lang w:eastAsia="zh-CN"/>
        </w:rPr>
      </w:pPr>
      <w:r>
        <w:rPr>
          <w:rFonts w:hint="eastAsia" w:ascii="宋体" w:hAnsi="宋体"/>
          <w:b/>
          <w:bCs/>
          <w:sz w:val="18"/>
          <w:szCs w:val="18"/>
          <w:lang w:eastAsia="zh-CN"/>
        </w:rPr>
        <w:t>第三条、知识产权</w:t>
      </w:r>
    </w:p>
    <w:p w14:paraId="6BDA932A">
      <w:pPr>
        <w:widowControl w:val="0"/>
        <w:spacing w:line="360" w:lineRule="auto"/>
        <w:outlineLvl w:val="0"/>
        <w:rPr>
          <w:rFonts w:hint="eastAsia" w:ascii="宋体" w:hAnsi="宋体"/>
          <w:b/>
          <w:bCs/>
          <w:sz w:val="18"/>
          <w:szCs w:val="18"/>
          <w:lang w:eastAsia="zh-CN"/>
        </w:rPr>
      </w:pPr>
      <w:r>
        <w:rPr>
          <w:rFonts w:hint="eastAsia" w:ascii="宋体" w:hAnsi="宋体"/>
          <w:bCs/>
          <w:sz w:val="18"/>
          <w:szCs w:val="18"/>
          <w:lang w:eastAsia="zh-CN"/>
        </w:rPr>
        <w:t>如为提供本协议约定服务之目的，乙方有权使用甲方的商标/商号/司标(LOGO)/旗标（Banner）/名称等知识产权，甲方应保证上述信息的完整性、真实性、合法性、有效性；并承诺上述信息不会侵犯任何第三方的合法权益。因甲方违反前述保证，给乙方造成损失的，甲方应承担赔偿责任。</w:t>
      </w:r>
      <w:r>
        <w:rPr>
          <w:rFonts w:hint="eastAsia" w:ascii="宋体" w:hAnsi="宋体"/>
          <w:bCs/>
          <w:sz w:val="18"/>
          <w:szCs w:val="18"/>
          <w:lang w:eastAsia="zh-CN"/>
        </w:rPr>
        <w:cr/>
      </w:r>
      <w:r>
        <w:rPr>
          <w:rFonts w:hint="eastAsia" w:ascii="宋体" w:hAnsi="宋体"/>
          <w:b/>
          <w:bCs/>
          <w:sz w:val="18"/>
          <w:szCs w:val="18"/>
          <w:lang w:eastAsia="zh-CN"/>
        </w:rPr>
        <w:t>第四条、信息保密</w:t>
      </w:r>
    </w:p>
    <w:p w14:paraId="445A0E4A">
      <w:pPr>
        <w:widowControl w:val="0"/>
        <w:spacing w:line="360" w:lineRule="auto"/>
        <w:outlineLvl w:val="0"/>
        <w:rPr>
          <w:rFonts w:hint="eastAsia" w:ascii="宋体" w:hAnsi="宋体"/>
          <w:bCs/>
          <w:sz w:val="18"/>
          <w:szCs w:val="18"/>
          <w:lang w:eastAsia="zh-CN"/>
        </w:rPr>
      </w:pPr>
      <w:r>
        <w:rPr>
          <w:rFonts w:hint="eastAsia" w:ascii="宋体" w:hAnsi="宋体"/>
          <w:bCs/>
          <w:sz w:val="18"/>
          <w:szCs w:val="18"/>
          <w:lang w:eastAsia="zh-CN"/>
        </w:rPr>
        <w:t>1)未经披露方允许，接收方不得将属于披露方的任何资料用于本协议之外的目的。</w:t>
      </w:r>
      <w:r>
        <w:rPr>
          <w:rFonts w:hint="eastAsia" w:ascii="宋体" w:hAnsi="宋体"/>
          <w:bCs/>
          <w:sz w:val="18"/>
          <w:szCs w:val="18"/>
          <w:lang w:eastAsia="zh-CN"/>
        </w:rPr>
        <w:cr/>
      </w:r>
      <w:r>
        <w:rPr>
          <w:rFonts w:hint="eastAsia" w:ascii="宋体" w:hAnsi="宋体"/>
          <w:bCs/>
          <w:sz w:val="18"/>
          <w:szCs w:val="18"/>
          <w:lang w:eastAsia="zh-CN"/>
        </w:rPr>
        <w:t>2)接收方应妥善保管披露方提供的各种资料、信息和数据。</w:t>
      </w:r>
      <w:r>
        <w:rPr>
          <w:rFonts w:hint="eastAsia" w:ascii="宋体" w:hAnsi="宋体"/>
          <w:bCs/>
          <w:sz w:val="18"/>
          <w:szCs w:val="18"/>
          <w:lang w:eastAsia="zh-CN"/>
        </w:rPr>
        <w:cr/>
      </w:r>
      <w:r>
        <w:rPr>
          <w:rFonts w:hint="eastAsia" w:ascii="宋体" w:hAnsi="宋体"/>
          <w:bCs/>
          <w:sz w:val="18"/>
          <w:szCs w:val="18"/>
          <w:lang w:eastAsia="zh-CN"/>
        </w:rPr>
        <w:t>3)接收方对披露方所提供的技术资料承担保密义务。</w:t>
      </w:r>
      <w:r>
        <w:rPr>
          <w:rFonts w:hint="eastAsia" w:ascii="宋体" w:hAnsi="宋体"/>
          <w:bCs/>
          <w:sz w:val="18"/>
          <w:szCs w:val="18"/>
          <w:lang w:eastAsia="zh-CN"/>
        </w:rPr>
        <w:cr/>
      </w:r>
      <w:r>
        <w:rPr>
          <w:rFonts w:hint="eastAsia" w:ascii="宋体" w:hAnsi="宋体"/>
          <w:bCs/>
          <w:sz w:val="18"/>
          <w:szCs w:val="18"/>
          <w:lang w:eastAsia="zh-CN"/>
        </w:rPr>
        <w:t>4)一方必须对所接触到的对方的保密信息进行严格保密，未经对方书面许可不得向任何第三方以任何形式进行披露，但是，如下信息不受此限：</w:t>
      </w:r>
      <w:r>
        <w:rPr>
          <w:rFonts w:hint="eastAsia" w:ascii="宋体" w:hAnsi="宋体"/>
          <w:bCs/>
          <w:sz w:val="18"/>
          <w:szCs w:val="18"/>
          <w:lang w:eastAsia="zh-CN"/>
        </w:rPr>
        <w:cr/>
      </w:r>
      <w:r>
        <w:rPr>
          <w:rFonts w:hint="eastAsia" w:ascii="宋体" w:hAnsi="宋体"/>
          <w:bCs/>
          <w:sz w:val="18"/>
          <w:szCs w:val="18"/>
          <w:lang w:eastAsia="zh-CN"/>
        </w:rPr>
        <w:t>4.1已成为公知信息，而接收方对此并无过错；</w:t>
      </w:r>
      <w:r>
        <w:rPr>
          <w:rFonts w:hint="eastAsia" w:ascii="宋体" w:hAnsi="宋体"/>
          <w:bCs/>
          <w:sz w:val="18"/>
          <w:szCs w:val="18"/>
          <w:lang w:eastAsia="zh-CN"/>
        </w:rPr>
        <w:cr/>
      </w:r>
      <w:r>
        <w:rPr>
          <w:rFonts w:hint="eastAsia" w:ascii="宋体" w:hAnsi="宋体"/>
          <w:bCs/>
          <w:sz w:val="18"/>
          <w:szCs w:val="18"/>
          <w:lang w:eastAsia="zh-CN"/>
        </w:rPr>
        <w:t>4.2披露时接收方已经知晓的信息；</w:t>
      </w:r>
      <w:r>
        <w:rPr>
          <w:rFonts w:hint="eastAsia" w:ascii="宋体" w:hAnsi="宋体"/>
          <w:bCs/>
          <w:sz w:val="18"/>
          <w:szCs w:val="18"/>
          <w:lang w:eastAsia="zh-CN"/>
        </w:rPr>
        <w:cr/>
      </w:r>
      <w:r>
        <w:rPr>
          <w:rFonts w:hint="eastAsia" w:ascii="宋体" w:hAnsi="宋体"/>
          <w:bCs/>
          <w:sz w:val="18"/>
          <w:szCs w:val="18"/>
          <w:lang w:eastAsia="zh-CN"/>
        </w:rPr>
        <w:t>4.3接收方从第三方合法获得的信息，且未附加保密的义务；</w:t>
      </w:r>
      <w:r>
        <w:rPr>
          <w:rFonts w:hint="eastAsia" w:ascii="宋体" w:hAnsi="宋体"/>
          <w:bCs/>
          <w:sz w:val="18"/>
          <w:szCs w:val="18"/>
          <w:lang w:eastAsia="zh-CN"/>
        </w:rPr>
        <w:cr/>
      </w:r>
      <w:r>
        <w:rPr>
          <w:rFonts w:hint="eastAsia" w:ascii="宋体" w:hAnsi="宋体"/>
          <w:bCs/>
          <w:sz w:val="18"/>
          <w:szCs w:val="18"/>
          <w:lang w:eastAsia="zh-CN"/>
        </w:rPr>
        <w:t>4.4接收方并未使用保密信息，而自行研发获得的信息；</w:t>
      </w:r>
      <w:r>
        <w:rPr>
          <w:rFonts w:hint="eastAsia" w:ascii="宋体" w:hAnsi="宋体"/>
          <w:bCs/>
          <w:sz w:val="18"/>
          <w:szCs w:val="18"/>
          <w:lang w:eastAsia="zh-CN"/>
        </w:rPr>
        <w:cr/>
      </w:r>
      <w:r>
        <w:rPr>
          <w:rFonts w:hint="eastAsia" w:ascii="宋体" w:hAnsi="宋体"/>
          <w:bCs/>
          <w:sz w:val="18"/>
          <w:szCs w:val="18"/>
          <w:lang w:eastAsia="zh-CN"/>
        </w:rPr>
        <w:t>4.5披露方事先书面同意披露或使用的信息；</w:t>
      </w:r>
      <w:r>
        <w:rPr>
          <w:rFonts w:hint="eastAsia" w:ascii="宋体" w:hAnsi="宋体"/>
          <w:bCs/>
          <w:sz w:val="18"/>
          <w:szCs w:val="18"/>
          <w:lang w:eastAsia="zh-CN"/>
        </w:rPr>
        <w:cr/>
      </w:r>
      <w:r>
        <w:rPr>
          <w:rFonts w:hint="eastAsia" w:ascii="宋体" w:hAnsi="宋体"/>
          <w:bCs/>
          <w:sz w:val="18"/>
          <w:szCs w:val="18"/>
          <w:lang w:eastAsia="zh-CN"/>
        </w:rPr>
        <w:t>4.6根据国家法律法规的规定或者行政机关的要求，向行政机关或第三方披露的信息。</w:t>
      </w:r>
      <w:r>
        <w:rPr>
          <w:rFonts w:hint="eastAsia" w:ascii="宋体" w:hAnsi="宋体"/>
          <w:bCs/>
          <w:sz w:val="18"/>
          <w:szCs w:val="18"/>
          <w:lang w:eastAsia="zh-CN"/>
        </w:rPr>
        <w:cr/>
      </w:r>
      <w:r>
        <w:rPr>
          <w:rFonts w:hint="eastAsia" w:ascii="宋体" w:hAnsi="宋体"/>
          <w:bCs/>
          <w:sz w:val="18"/>
          <w:szCs w:val="18"/>
          <w:lang w:eastAsia="zh-CN"/>
        </w:rPr>
        <w:t>5)上述保密义务不受本协议期限的限制。</w:t>
      </w:r>
    </w:p>
    <w:p w14:paraId="3CACD6C2">
      <w:pPr>
        <w:widowControl w:val="0"/>
        <w:spacing w:line="360" w:lineRule="auto"/>
        <w:outlineLvl w:val="0"/>
        <w:rPr>
          <w:rFonts w:hint="eastAsia" w:ascii="宋体" w:hAnsi="宋体"/>
          <w:b/>
          <w:bCs/>
          <w:sz w:val="18"/>
          <w:szCs w:val="18"/>
          <w:lang w:eastAsia="zh-CN"/>
        </w:rPr>
      </w:pPr>
      <w:r>
        <w:rPr>
          <w:rFonts w:hint="eastAsia" w:ascii="宋体" w:hAnsi="宋体"/>
          <w:b/>
          <w:bCs/>
          <w:sz w:val="18"/>
          <w:szCs w:val="18"/>
          <w:lang w:eastAsia="zh-CN"/>
        </w:rPr>
        <w:t>第五条、不可抗力</w:t>
      </w:r>
    </w:p>
    <w:p w14:paraId="0C602ADE">
      <w:pPr>
        <w:widowControl w:val="0"/>
        <w:spacing w:line="360" w:lineRule="auto"/>
        <w:outlineLvl w:val="0"/>
        <w:rPr>
          <w:rFonts w:hint="eastAsia" w:ascii="宋体" w:hAnsi="宋体"/>
          <w:bCs/>
          <w:sz w:val="18"/>
          <w:szCs w:val="18"/>
          <w:lang w:eastAsia="zh-CN"/>
        </w:rPr>
      </w:pPr>
      <w:r>
        <w:rPr>
          <w:rFonts w:hint="eastAsia" w:ascii="宋体" w:hAnsi="宋体"/>
          <w:bCs/>
          <w:sz w:val="18"/>
          <w:szCs w:val="18"/>
          <w:lang w:eastAsia="zh-CN"/>
        </w:rPr>
        <w:t>1)不可抗力必须是指一方不可控制的、不可预见的、不可克服的事件，包括但不限于：地震、台风、火灾、水灾、战争或准战争状态、恐怖活动、戒严、骚乱、罢工、暴动等、黑客攻击、电信公司技术故障或任何其它自然或人为造成的灾难。</w:t>
      </w:r>
      <w:r>
        <w:rPr>
          <w:rFonts w:hint="eastAsia" w:ascii="宋体" w:hAnsi="宋体"/>
          <w:bCs/>
          <w:sz w:val="18"/>
          <w:szCs w:val="18"/>
          <w:lang w:eastAsia="zh-CN"/>
        </w:rPr>
        <w:cr/>
      </w:r>
      <w:r>
        <w:rPr>
          <w:rFonts w:hint="eastAsia" w:ascii="宋体" w:hAnsi="宋体"/>
          <w:bCs/>
          <w:sz w:val="18"/>
          <w:szCs w:val="18"/>
          <w:lang w:eastAsia="zh-CN"/>
        </w:rPr>
        <w:t>2)宣称发生不可抗力的一方应在不可抗力发生后十五(15)个工作日内书面通知另一方，并提供经有关部门确认的不可抗力书面证明文件。</w:t>
      </w:r>
      <w:r>
        <w:rPr>
          <w:rFonts w:hint="eastAsia" w:ascii="宋体" w:hAnsi="宋体"/>
          <w:bCs/>
          <w:sz w:val="18"/>
          <w:szCs w:val="18"/>
          <w:lang w:eastAsia="zh-CN"/>
        </w:rPr>
        <w:cr/>
      </w:r>
      <w:r>
        <w:rPr>
          <w:rFonts w:hint="eastAsia" w:ascii="宋体" w:hAnsi="宋体"/>
          <w:bCs/>
          <w:sz w:val="18"/>
          <w:szCs w:val="18"/>
          <w:lang w:eastAsia="zh-CN"/>
        </w:rPr>
        <w:t>3)如发生不可抗力，双方应立即协商解决问题的方案，并采取合理措施尽可能减少不可抗力事件所产生之影响。</w:t>
      </w:r>
    </w:p>
    <w:p w14:paraId="34C7580E">
      <w:pPr>
        <w:widowControl w:val="0"/>
        <w:spacing w:line="360" w:lineRule="auto"/>
        <w:outlineLvl w:val="0"/>
        <w:rPr>
          <w:rFonts w:hint="eastAsia" w:ascii="宋体" w:hAnsi="宋体"/>
          <w:b/>
          <w:bCs/>
          <w:sz w:val="18"/>
          <w:szCs w:val="18"/>
          <w:lang w:eastAsia="zh-CN"/>
        </w:rPr>
      </w:pPr>
      <w:r>
        <w:rPr>
          <w:rFonts w:hint="eastAsia" w:ascii="宋体" w:hAnsi="宋体"/>
          <w:b/>
          <w:bCs/>
          <w:sz w:val="18"/>
          <w:szCs w:val="18"/>
          <w:lang w:eastAsia="zh-CN"/>
        </w:rPr>
        <w:t>第六条、反商业贿赂条款</w:t>
      </w:r>
    </w:p>
    <w:p w14:paraId="2E40CD80">
      <w:pPr>
        <w:widowControl w:val="0"/>
        <w:spacing w:line="360" w:lineRule="auto"/>
        <w:outlineLvl w:val="0"/>
        <w:rPr>
          <w:rFonts w:hint="eastAsia" w:ascii="宋体" w:hAnsi="宋体"/>
          <w:bCs/>
          <w:sz w:val="18"/>
          <w:szCs w:val="18"/>
          <w:lang w:eastAsia="zh-CN"/>
        </w:rPr>
      </w:pPr>
      <w:r>
        <w:rPr>
          <w:rFonts w:hint="eastAsia" w:ascii="宋体" w:hAnsi="宋体"/>
          <w:bCs/>
          <w:sz w:val="18"/>
          <w:szCs w:val="18"/>
          <w:lang w:eastAsia="zh-CN"/>
        </w:rPr>
        <w:t>甲乙双方都清楚并愿意严格遵守中华人民共和国反商业贿赂的法律规定，双方都清楚任何形式的贿赂和贪渎行为都将触犯法律，并将受到法律的严惩。</w:t>
      </w:r>
    </w:p>
    <w:p w14:paraId="2A263E49">
      <w:pPr>
        <w:widowControl w:val="0"/>
        <w:spacing w:line="360" w:lineRule="auto"/>
        <w:outlineLvl w:val="0"/>
        <w:rPr>
          <w:rFonts w:hint="eastAsia" w:ascii="宋体" w:hAnsi="宋体"/>
          <w:b/>
          <w:bCs/>
          <w:sz w:val="18"/>
          <w:szCs w:val="18"/>
          <w:lang w:eastAsia="zh-CN"/>
        </w:rPr>
      </w:pPr>
      <w:r>
        <w:rPr>
          <w:rFonts w:hint="eastAsia" w:ascii="宋体" w:hAnsi="宋体"/>
          <w:b/>
          <w:bCs/>
          <w:sz w:val="18"/>
          <w:szCs w:val="18"/>
          <w:lang w:eastAsia="zh-CN"/>
        </w:rPr>
        <w:t>第七条、其它</w:t>
      </w:r>
    </w:p>
    <w:p w14:paraId="1F163684">
      <w:pPr>
        <w:widowControl w:val="0"/>
        <w:spacing w:line="360" w:lineRule="auto"/>
        <w:outlineLvl w:val="0"/>
        <w:rPr>
          <w:rFonts w:hint="eastAsia" w:ascii="宋体" w:hAnsi="宋体"/>
          <w:bCs/>
          <w:sz w:val="18"/>
          <w:szCs w:val="18"/>
          <w:lang w:eastAsia="zh-CN"/>
        </w:rPr>
      </w:pPr>
      <w:r>
        <w:rPr>
          <w:rFonts w:hint="eastAsia" w:ascii="宋体" w:hAnsi="宋体"/>
          <w:bCs/>
          <w:sz w:val="18"/>
          <w:szCs w:val="18"/>
          <w:lang w:eastAsia="zh-CN"/>
        </w:rPr>
        <w:t>1)本合同的订立、执行和解释及争议的解决均适用中国法律。甲乙双方因本合同约定发生争议，应提交甲方所在地有管辖权的人民法院通过诉讼方式解决。</w:t>
      </w:r>
    </w:p>
    <w:p w14:paraId="2A69EB3C">
      <w:pPr>
        <w:widowControl w:val="0"/>
        <w:spacing w:line="360" w:lineRule="auto"/>
        <w:outlineLvl w:val="0"/>
        <w:rPr>
          <w:rFonts w:hint="eastAsia" w:ascii="宋体" w:hAnsi="宋体"/>
          <w:caps/>
          <w:color w:val="000000"/>
          <w:sz w:val="18"/>
          <w:szCs w:val="18"/>
          <w:lang w:eastAsia="zh-CN"/>
        </w:rPr>
        <w:sectPr>
          <w:type w:val="continuous"/>
          <w:pgSz w:w="11909" w:h="16834"/>
          <w:pgMar w:top="1440" w:right="1080" w:bottom="1440" w:left="1080" w:header="426" w:footer="439" w:gutter="0"/>
          <w:pgNumType w:fmt="numberInDash" w:chapStyle="2"/>
          <w:cols w:space="201" w:num="1"/>
          <w:docGrid w:linePitch="272" w:charSpace="0"/>
        </w:sectPr>
      </w:pPr>
      <w:r>
        <w:rPr>
          <w:rFonts w:ascii="宋体" w:hAnsi="宋体"/>
          <w:sz w:val="18"/>
          <w:szCs w:val="18"/>
          <w:lang w:eastAsia="zh-CN"/>
        </w:rPr>
        <w:t>2</w:t>
      </w:r>
      <w:r>
        <w:rPr>
          <w:rFonts w:hint="eastAsia" w:ascii="宋体" w:hAnsi="宋体"/>
          <w:sz w:val="18"/>
          <w:szCs w:val="18"/>
          <w:lang w:eastAsia="zh-CN"/>
        </w:rPr>
        <w:t>)本合同一式两份，甲、乙双方各持一份，双方盖章后生效.</w:t>
      </w:r>
    </w:p>
    <w:p w14:paraId="503F57A1">
      <w:pPr>
        <w:spacing w:line="360" w:lineRule="auto"/>
        <w:rPr>
          <w:rFonts w:hint="eastAsia" w:ascii="宋体" w:hAnsi="宋体"/>
          <w:b/>
          <w:bCs/>
          <w:lang w:eastAsia="zh-CN"/>
        </w:rPr>
        <w:sectPr>
          <w:headerReference r:id="rId5" w:type="default"/>
          <w:type w:val="continuous"/>
          <w:pgSz w:w="11909" w:h="16834"/>
          <w:pgMar w:top="936" w:right="1134" w:bottom="992" w:left="1134" w:header="426" w:footer="439" w:gutter="0"/>
          <w:pgNumType w:fmt="numberInDash" w:chapStyle="2"/>
          <w:cols w:space="720" w:num="1"/>
        </w:sectPr>
      </w:pPr>
    </w:p>
    <w:tbl>
      <w:tblPr>
        <w:tblStyle w:val="6"/>
        <w:tblW w:w="9639" w:type="dxa"/>
        <w:tblInd w:w="108" w:type="dxa"/>
        <w:tblLayout w:type="fixed"/>
        <w:tblCellMar>
          <w:top w:w="0" w:type="dxa"/>
          <w:left w:w="108" w:type="dxa"/>
          <w:bottom w:w="0" w:type="dxa"/>
          <w:right w:w="108" w:type="dxa"/>
        </w:tblCellMar>
      </w:tblPr>
      <w:tblGrid>
        <w:gridCol w:w="4786"/>
        <w:gridCol w:w="4853"/>
      </w:tblGrid>
      <w:tr w14:paraId="4EFCC380">
        <w:tblPrEx>
          <w:tblCellMar>
            <w:top w:w="0" w:type="dxa"/>
            <w:left w:w="108" w:type="dxa"/>
            <w:bottom w:w="0" w:type="dxa"/>
            <w:right w:w="108" w:type="dxa"/>
          </w:tblCellMar>
        </w:tblPrEx>
        <w:tc>
          <w:tcPr>
            <w:tcW w:w="4786" w:type="dxa"/>
            <w:tcBorders>
              <w:top w:val="nil"/>
              <w:left w:val="nil"/>
              <w:bottom w:val="nil"/>
              <w:right w:val="nil"/>
            </w:tcBorders>
          </w:tcPr>
          <w:p w14:paraId="05D72EED">
            <w:pPr>
              <w:spacing w:line="360" w:lineRule="auto"/>
              <w:rPr>
                <w:rFonts w:hint="eastAsia" w:ascii="宋体" w:hAnsi="宋体"/>
                <w:b/>
                <w:bCs/>
                <w:lang w:eastAsia="zh-CN"/>
              </w:rPr>
            </w:pPr>
            <w:r>
              <w:rPr>
                <w:rFonts w:hint="eastAsia" w:ascii="宋体" w:hAnsi="宋体"/>
                <w:b/>
                <w:bCs/>
                <w:color w:val="000000" w:themeColor="text1"/>
                <w:sz w:val="24"/>
                <w:szCs w:val="24"/>
                <w:lang w:eastAsia="zh-CN"/>
                <w14:textFill>
                  <w14:solidFill>
                    <w14:schemeClr w14:val="tx1"/>
                  </w14:solidFill>
                </w14:textFill>
                <w:u/>
              </w:rPr>
              <w:t>甲    方：</w:t>
            </w:r>
            <w:r>
              <w:rPr>
                <w:b w:val="on"/>
                <w:color w:val="000000"/>
                <w:rFonts w:ascii="宋体" w:hAnsi="宋体"/>
                <w:sz w:val="24"/>
                <w:u w:color="auto"/>
              </w:rPr>
              <w:t>深圳市游科互动科技有限公司</w:t>
            </w:r>
          </w:p>
        </w:tc>
        <w:tc>
          <w:tcPr>
            <w:tcW w:w="4853" w:type="dxa"/>
            <w:tcBorders>
              <w:top w:val="nil"/>
              <w:left w:val="nil"/>
              <w:bottom w:val="nil"/>
              <w:right w:val="nil"/>
            </w:tcBorders>
          </w:tcPr>
          <w:p w14:paraId="4C992765">
            <w:pPr>
              <w:spacing w:line="360" w:lineRule="auto"/>
              <w:rPr>
                <w:rFonts w:hint="eastAsia" w:ascii="宋体" w:hAnsi="宋体"/>
                <w:b/>
                <w:bCs/>
                <w:color w:val="000000"/>
                <w:lang w:eastAsia="zh-CN"/>
              </w:rPr>
            </w:pPr>
            <w:r>
              <w:rPr>
                <w:rFonts w:hint="eastAsia" w:ascii="宋体" w:hAnsi="宋体"/>
                <w:b/>
                <w:bCs/>
                <w:color w:val="000000" w:themeColor="text1"/>
                <w:sz w:val="24"/>
                <w:szCs w:val="24"/>
                <w:lang w:eastAsia="zh-CN"/>
                <w14:textFill>
                  <w14:solidFill>
                    <w14:schemeClr w14:val="tx1"/>
                  </w14:solidFill>
                </w14:textFill>
              </w:rPr>
              <w:t>乙    方：迎得未来（北京）科技有限公司</w:t>
            </w:r>
          </w:p>
        </w:tc>
      </w:tr>
      <w:tr w14:paraId="42B4B7D9">
        <w:tblPrEx>
          <w:tblCellMar>
            <w:top w:w="0" w:type="dxa"/>
            <w:left w:w="108" w:type="dxa"/>
            <w:bottom w:w="0" w:type="dxa"/>
            <w:right w:w="108" w:type="dxa"/>
          </w:tblCellMar>
        </w:tblPrEx>
        <w:tc>
          <w:tcPr>
            <w:tcW w:w="4786" w:type="dxa"/>
            <w:tcBorders>
              <w:top w:val="nil"/>
              <w:left w:val="nil"/>
              <w:bottom w:val="nil"/>
              <w:right w:val="nil"/>
            </w:tcBorders>
          </w:tcPr>
          <w:p w14:paraId="4BAD1791">
            <w:pPr>
              <w:spacing w:line="360" w:lineRule="auto"/>
              <w:rPr>
                <w:rFonts w:hint="eastAsia" w:ascii="宋体" w:hAnsi="宋体"/>
                <w:b/>
                <w:bCs/>
                <w:color w:val="000000" w:themeColor="text1"/>
                <w:sz w:val="24"/>
                <w:szCs w:val="24"/>
                <w:lang w:eastAsia="zh-CN"/>
                <w14:textFill>
                  <w14:solidFill>
                    <w14:schemeClr w14:val="tx1"/>
                  </w14:solidFill>
                </w14:textFill>
              </w:rPr>
            </w:pPr>
            <w:r>
              <w:rPr>
                <w:rFonts w:hint="eastAsia" w:ascii="宋体" w:hAnsi="宋体"/>
                <w:b/>
                <w:bCs/>
                <w:color w:val="000000" w:themeColor="text1"/>
                <w:sz w:val="24"/>
                <w:szCs w:val="24"/>
                <w:lang w:eastAsia="zh-CN"/>
                <w14:textFill>
                  <w14:solidFill>
                    <w14:schemeClr w14:val="tx1"/>
                  </w14:solidFill>
                </w14:textFill>
                <w:u/>
              </w:rPr>
              <w:t>授权代表：</w:t>
            </w:r>
            <w:r>
              <w:rPr>
                <w:b w:val="on"/>
                <w:color w:val="000000"/>
                <w:rFonts w:ascii="宋体" w:hAnsi="宋体"/>
                <w:sz w:val="24"/>
                <w:u w:color="auto"/>
              </w:rPr>
              <w:t>1</w:t>
            </w:r>
          </w:p>
          <w:p w14:paraId="46827E7F">
            <w:pPr>
              <w:spacing w:line="360" w:lineRule="auto"/>
              <w:rPr>
                <w:rFonts w:hint="eastAsia" w:ascii="宋体" w:hAnsi="宋体"/>
                <w:b/>
                <w:bCs/>
                <w:lang w:eastAsia="zh-CN"/>
              </w:rPr>
            </w:pPr>
            <w:r>
              <w:rPr>
                <w:rFonts w:hint="eastAsia" w:ascii="宋体" w:hAnsi="宋体"/>
                <w:b/>
                <w:bCs/>
                <w:color w:val="000000" w:themeColor="text1"/>
                <w:sz w:val="24"/>
                <w:szCs w:val="24"/>
                <w:lang w:eastAsia="zh-CN"/>
                <w14:textFill>
                  <w14:solidFill>
                    <w14:schemeClr w14:val="tx1"/>
                  </w14:solidFill>
                </w14:textFill>
                <w:u/>
              </w:rPr>
              <w:t>联系电话：</w:t>
            </w:r>
            <w:r>
              <w:rPr>
                <w:b w:val="on"/>
                <w:color w:val="000000"/>
                <w:rFonts w:ascii="宋体" w:hAnsi="宋体"/>
                <w:sz w:val="24"/>
                <w:u w:color="auto"/>
              </w:rPr>
              <w:t>15212345666</w:t>
            </w:r>
          </w:p>
        </w:tc>
        <w:tc>
          <w:tcPr>
            <w:tcW w:w="4853" w:type="dxa"/>
            <w:tcBorders>
              <w:top w:val="nil"/>
              <w:left w:val="nil"/>
              <w:bottom w:val="nil"/>
              <w:right w:val="nil"/>
            </w:tcBorders>
          </w:tcPr>
          <w:p w14:paraId="5F19946D">
            <w:pPr>
              <w:spacing w:line="360" w:lineRule="auto"/>
              <w:rPr>
                <w:rFonts w:hint="eastAsia" w:ascii="宋体" w:hAnsi="宋体"/>
                <w:b/>
                <w:bCs/>
                <w:color w:val="000000" w:themeColor="text1"/>
                <w:sz w:val="24"/>
                <w:szCs w:val="24"/>
                <w:lang w:eastAsia="zh-CN"/>
                <w14:textFill>
                  <w14:solidFill>
                    <w14:schemeClr w14:val="tx1"/>
                  </w14:solidFill>
                </w14:textFill>
              </w:rPr>
            </w:pPr>
            <w:r>
              <w:rPr>
                <w:rFonts w:hint="eastAsia" w:ascii="宋体" w:hAnsi="宋体"/>
                <w:b/>
                <w:bCs/>
                <w:color w:val="000000" w:themeColor="text1"/>
                <w:sz w:val="24"/>
                <w:szCs w:val="24"/>
                <w:lang w:eastAsia="zh-CN"/>
                <w14:textFill>
                  <w14:solidFill>
                    <w14:schemeClr w14:val="tx1"/>
                  </w14:solidFill>
                </w14:textFill>
                <w:u/>
              </w:rPr>
              <w:t>授权代表：</w:t>
            </w:r>
            <w:r>
              <w:rPr>
                <w:b w:val="on"/>
                <w:color w:val="000000"/>
                <w:rFonts w:ascii="宋体" w:hAnsi="宋体"/>
                <w:sz w:val="24"/>
                <w:u w:color="auto"/>
              </w:rPr>
              <w:t>1</w:t>
            </w:r>
          </w:p>
          <w:p w14:paraId="53AA7393">
            <w:pPr>
              <w:spacing w:line="360" w:lineRule="auto"/>
              <w:rPr>
                <w:rFonts w:hint="eastAsia" w:ascii="宋体" w:hAnsi="宋体"/>
                <w:b/>
                <w:bCs/>
                <w:lang w:eastAsia="zh-CN"/>
              </w:rPr>
            </w:pPr>
            <w:r>
              <w:rPr>
                <w:rFonts w:hint="eastAsia" w:ascii="宋体" w:hAnsi="宋体"/>
                <w:b/>
                <w:bCs/>
                <w:color w:val="000000" w:themeColor="text1"/>
                <w:sz w:val="24"/>
                <w:szCs w:val="24"/>
                <w:lang w:eastAsia="zh-CN"/>
                <w14:textFill>
                  <w14:solidFill>
                    <w14:schemeClr w14:val="tx1"/>
                  </w14:solidFill>
                </w14:textFill>
                <w:u/>
              </w:rPr>
              <w:t>联系电话：</w:t>
            </w:r>
            <w:r>
              <w:rPr>
                <w:b w:val="on"/>
                <w:color w:val="000000"/>
                <w:rFonts w:ascii="宋体" w:hAnsi="宋体"/>
                <w:sz w:val="24"/>
                <w:u w:color="auto"/>
              </w:rPr>
              <w:t>15212345666</w:t>
            </w:r>
          </w:p>
        </w:tc>
      </w:tr>
      <w:tr w14:paraId="7A998680">
        <w:tblPrEx>
          <w:tblCellMar>
            <w:top w:w="0" w:type="dxa"/>
            <w:left w:w="108" w:type="dxa"/>
            <w:bottom w:w="0" w:type="dxa"/>
            <w:right w:w="108" w:type="dxa"/>
          </w:tblCellMar>
        </w:tblPrEx>
        <w:tc>
          <w:tcPr>
            <w:tcW w:w="4786" w:type="dxa"/>
            <w:tcBorders>
              <w:top w:val="nil"/>
              <w:left w:val="nil"/>
              <w:bottom w:val="nil"/>
              <w:right w:val="nil"/>
            </w:tcBorders>
          </w:tcPr>
          <w:p w14:paraId="2DD2BF1C">
            <w:pPr>
              <w:spacing w:line="360" w:lineRule="auto"/>
              <w:rPr>
                <w:rFonts w:hint="eastAsia" w:ascii="宋体" w:hAnsi="宋体"/>
                <w:b/>
                <w:bCs/>
                <w:lang w:eastAsia="zh-CN"/>
              </w:rPr>
            </w:pPr>
            <w:r>
              <w:rPr>
                <w:rFonts w:hint="eastAsia" w:ascii="宋体" w:hAnsi="宋体"/>
                <w:b/>
                <w:bCs/>
                <w:color w:val="000000" w:themeColor="text1"/>
                <w:sz w:val="24"/>
                <w:szCs w:val="24"/>
                <w:lang w:eastAsia="zh-CN"/>
                <w14:textFill>
                  <w14:solidFill>
                    <w14:schemeClr w14:val="tx1"/>
                  </w14:solidFill>
                </w14:textFill>
              </w:rPr>
              <w:t>盖    章：</w:t>
            </w:r>
          </w:p>
        </w:tc>
        <w:tc>
          <w:tcPr>
            <w:tcW w:w="4853" w:type="dxa"/>
            <w:tcBorders>
              <w:top w:val="nil"/>
              <w:left w:val="nil"/>
              <w:bottom w:val="nil"/>
              <w:right w:val="nil"/>
            </w:tcBorders>
          </w:tcPr>
          <w:p w14:paraId="7FCF2290">
            <w:pPr>
              <w:spacing w:line="360" w:lineRule="auto"/>
              <w:rPr>
                <w:rFonts w:hint="eastAsia" w:ascii="宋体" w:hAnsi="宋体"/>
                <w:b/>
                <w:bCs/>
                <w:lang w:eastAsia="zh-CN"/>
              </w:rPr>
            </w:pPr>
            <w:r>
              <w:rPr>
                <w:rFonts w:hint="eastAsia" w:ascii="宋体" w:hAnsi="宋体"/>
                <w:b/>
                <w:bCs/>
                <w:color w:val="000000" w:themeColor="text1"/>
                <w:sz w:val="24"/>
                <w:szCs w:val="24"/>
                <w:lang w:eastAsia="zh-CN"/>
                <w14:textFill>
                  <w14:solidFill>
                    <w14:schemeClr w14:val="tx1"/>
                  </w14:solidFill>
                </w14:textFill>
              </w:rPr>
              <w:t>盖    章：</w:t>
            </w:r>
          </w:p>
        </w:tc>
      </w:tr>
      <w:tr w14:paraId="3DE21AC1">
        <w:tblPrEx>
          <w:tblCellMar>
            <w:top w:w="0" w:type="dxa"/>
            <w:left w:w="108" w:type="dxa"/>
            <w:bottom w:w="0" w:type="dxa"/>
            <w:right w:w="108" w:type="dxa"/>
          </w:tblCellMar>
        </w:tblPrEx>
        <w:tc>
          <w:tcPr>
            <w:tcW w:w="4786" w:type="dxa"/>
            <w:tcBorders>
              <w:top w:val="nil"/>
              <w:left w:val="nil"/>
              <w:bottom w:val="nil"/>
              <w:right w:val="nil"/>
            </w:tcBorders>
          </w:tcPr>
          <w:p w14:paraId="693AF0C5">
            <w:pPr>
              <w:spacing w:line="360" w:lineRule="auto"/>
              <w:rPr>
                <w:rFonts w:hint="eastAsia" w:ascii="宋体" w:hAnsi="宋体"/>
                <w:b/>
                <w:bCs/>
                <w:lang w:eastAsia="zh-CN"/>
              </w:rPr>
            </w:pPr>
            <w:r>
              <w:rPr>
                <w:rFonts w:hint="eastAsia" w:ascii="宋体" w:hAnsi="宋体"/>
                <w:b/>
                <w:bCs/>
                <w:color w:val="000000" w:themeColor="text1"/>
                <w:sz w:val="24"/>
                <w:szCs w:val="24"/>
                <w14:textFill>
                  <w14:solidFill>
                    <w14:schemeClr w14:val="tx1"/>
                  </w14:solidFill>
                </w14:textFill>
              </w:rPr>
              <w:t>日</w:t>
            </w:r>
            <w:r>
              <w:rPr>
                <w:rFonts w:hint="eastAsia" w:ascii="宋体" w:hAnsi="宋体"/>
                <w:b/>
                <w:bCs/>
                <w:color w:val="000000" w:themeColor="text1"/>
                <w:sz w:val="24"/>
                <w:szCs w:val="24"/>
                <w:lang w:eastAsia="zh-CN"/>
                <w14:textFill>
                  <w14:solidFill>
                    <w14:schemeClr w14:val="tx1"/>
                  </w14:solidFill>
                </w14:textFill>
              </w:rPr>
              <w:t xml:space="preserve">    </w:t>
            </w:r>
            <w:r>
              <w:rPr>
                <w:rFonts w:hint="eastAsia" w:ascii="宋体" w:hAnsi="宋体"/>
                <w:b/>
                <w:bCs/>
                <w:color w:val="000000" w:themeColor="text1"/>
                <w:sz w:val="24"/>
                <w:szCs w:val="24"/>
                <w14:textFill>
                  <w14:solidFill>
                    <w14:schemeClr w14:val="tx1"/>
                  </w14:solidFill>
                </w14:textFill>
                <w:u/>
              </w:rPr>
              <w:t>期：</w:t>
            </w:r>
            <w:r>
              <w:rPr>
                <w:b w:val="on"/>
                <w:color w:val="000000"/>
                <w:rFonts w:ascii="宋体" w:hAnsi="宋体"/>
                <w:sz w:val="24"/>
                <w:u w:color="auto"/>
              </w:rPr>
              <w:t>2024年08月15日</w:t>
            </w:r>
          </w:p>
        </w:tc>
        <w:tc>
          <w:tcPr>
            <w:tcW w:w="4853" w:type="dxa"/>
            <w:tcBorders>
              <w:top w:val="nil"/>
              <w:left w:val="nil"/>
              <w:bottom w:val="nil"/>
              <w:right w:val="nil"/>
            </w:tcBorders>
          </w:tcPr>
          <w:p w14:paraId="27825408">
            <w:pPr>
              <w:spacing w:line="360" w:lineRule="auto"/>
              <w:rPr>
                <w:rFonts w:hint="eastAsia" w:ascii="宋体" w:hAnsi="宋体"/>
                <w:b/>
                <w:bCs/>
              </w:rPr>
            </w:pPr>
            <w:r>
              <w:rPr>
                <w:rFonts w:hint="eastAsia" w:ascii="宋体" w:hAnsi="宋体"/>
                <w:b/>
                <w:bCs/>
                <w:color w:val="000000" w:themeColor="text1"/>
                <w:sz w:val="24"/>
                <w:szCs w:val="24"/>
                <w14:textFill>
                  <w14:solidFill>
                    <w14:schemeClr w14:val="tx1"/>
                  </w14:solidFill>
                </w14:textFill>
              </w:rPr>
              <w:t>日</w:t>
            </w:r>
            <w:r>
              <w:rPr>
                <w:rFonts w:hint="eastAsia" w:ascii="宋体" w:hAnsi="宋体"/>
                <w:b/>
                <w:bCs/>
                <w:color w:val="000000" w:themeColor="text1"/>
                <w:sz w:val="24"/>
                <w:szCs w:val="24"/>
                <w:lang w:eastAsia="zh-CN"/>
                <w14:textFill>
                  <w14:solidFill>
                    <w14:schemeClr w14:val="tx1"/>
                  </w14:solidFill>
                </w14:textFill>
              </w:rPr>
              <w:t xml:space="preserve">    </w:t>
            </w:r>
            <w:r>
              <w:rPr>
                <w:rFonts w:hint="eastAsia" w:ascii="宋体" w:hAnsi="宋体"/>
                <w:b/>
                <w:bCs/>
                <w:color w:val="000000" w:themeColor="text1"/>
                <w:sz w:val="24"/>
                <w:szCs w:val="24"/>
                <w14:textFill>
                  <w14:solidFill>
                    <w14:schemeClr w14:val="tx1"/>
                  </w14:solidFill>
                </w14:textFill>
              </w:rPr>
              <w:t>期</w:t>
            </w:r>
            <w:r>
              <w:rPr>
                <w:rFonts w:hint="eastAsia" w:ascii="宋体" w:hAnsi="宋体"/>
                <w:b/>
                <w:bCs/>
                <w:color w:val="000000" w:themeColor="text1"/>
                <w:sz w:val="24"/>
                <w:szCs w:val="24"/>
                <w:lang w:eastAsia="zh-CN"/>
                <w14:textFill>
                  <w14:solidFill>
                    <w14:schemeClr w14:val="tx1"/>
                  </w14:solidFill>
                </w14:textFill>
                <w:u/>
              </w:rPr>
              <w:t>：</w:t>
            </w:r>
            <w:r>
              <w:rPr>
                <w:b w:val="on"/>
                <w:color w:val="000000"/>
                <w:rFonts w:ascii="宋体" w:hAnsi="宋体"/>
                <w:sz w:val="24"/>
                <w:u w:color="auto"/>
              </w:rPr>
              <w:t>2024年08月15日</w:t>
            </w:r>
          </w:p>
        </w:tc>
      </w:tr>
    </w:tbl>
    <w:p w14:paraId="1DACFD0C">
      <w:pPr>
        <w:spacing w:line="360" w:lineRule="auto"/>
        <w:rPr>
          <w:rFonts w:hint="eastAsia" w:ascii="宋体" w:hAnsi="宋体"/>
        </w:rPr>
      </w:pPr>
    </w:p>
    <w:sectPr>
      <w:type w:val="continuous"/>
      <w:pgSz w:w="11909" w:h="16834"/>
      <w:pgMar w:top="936" w:right="1134" w:bottom="992" w:left="1134" w:header="426" w:footer="439" w:gutter="0"/>
      <w:pgNumType w:fmt="numberInDash" w:chapStyle="2"/>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panose1 w:val="02010600030101010101"/>
    <w:charset w:val="86"/>
    <w:family w:val="auto"/>
    <w:pitch w:val="default"/>
    <w:sig w:usb0="A00002BF" w:usb1="38CF7CFA" w:usb2="00000016" w:usb3="00000000" w:csb0="0004000F" w:csb1="00000000"/>
  </w:font>
  <w:font w:name="Cambria">
    <w:panose1 w:val="02040503050406030204"/>
    <w:charset w:val="00"/>
    <w:family w:val="roman"/>
    <w:pitch w:val="default"/>
    <w:sig w:usb0="E00006FF" w:usb1="420024FF" w:usb2="02000000" w:usb3="00000000" w:csb0="2000019F" w:csb1="00000000"/>
  </w:font>
  <w:font w:name="微软雅黑">
    <w:panose1 w:val="020B0503020204020204"/>
    <w:charset w:val="86"/>
    <w:family w:val="swiss"/>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254C07C">
    <w:pPr>
      <w:pStyle w:val="3"/>
      <w:jc w:val="center"/>
      <w:rPr>
        <w:rFonts w:hint="eastAsia"/>
      </w:rPr>
    </w:pPr>
    <w:r>
      <w:fldChar w:fldCharType="begin"/>
    </w:r>
    <w:r>
      <w:instrText xml:space="preserve">PAGE   \* MERGEFORMAT</w:instrText>
    </w:r>
    <w:r>
      <w:fldChar w:fldCharType="separate"/>
    </w:r>
    <w:r>
      <w:rPr>
        <w:lang w:eastAsia="zh-CN"/>
      </w:rPr>
      <w:t>-</w:t>
    </w:r>
    <w:r>
      <w:t xml:space="preserve"> 1 -</w:t>
    </w:r>
    <w:r>
      <w:fldChar w:fldCharType="end"/>
    </w:r>
  </w:p>
  <w:p w14:paraId="14EB578B">
    <w:pPr>
      <w:pStyle w:val="3"/>
      <w:rPr>
        <w:rFonts w:hint="eastAsia"/>
      </w:rP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50F1ECB">
    <w:pPr>
      <w:widowControl w:val="0"/>
      <w:tabs>
        <w:tab w:val="center" w:pos="4320"/>
        <w:tab w:val="right" w:pos="8640"/>
      </w:tabs>
      <w:ind w:firstLine="100" w:firstLineChars="50"/>
      <w:rPr>
        <w:rStyle w:val="13"/>
        <w:rFonts w:cs="Times New Roman" w:eastAsiaTheme="minorEastAsia"/>
        <w:lang w:eastAsia="zh-CN"/>
      </w:rPr>
    </w:pPr>
    <w:r>
      <w:rPr>
        <w:lang w:eastAsia="zh-CN"/>
      </w:rPr>
      <w:drawing>
        <wp:inline distT="0" distB="0" distL="0" distR="0">
          <wp:extent cx="1083310" cy="295275"/>
          <wp:effectExtent l="0" t="0" r="0" b="0"/>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pic:cNvPicPr>
                    <a:picLocks noChangeAspect="1"/>
                  </pic:cNvPicPr>
                </pic:nvPicPr>
                <pic:blipFill>
                  <a:blip r:embed="rId1"/>
                  <a:stretch>
                    <a:fillRect/>
                  </a:stretch>
                </pic:blipFill>
                <pic:spPr>
                  <a:xfrm>
                    <a:off x="0" y="0"/>
                    <a:ext cx="1155516" cy="315381"/>
                  </a:xfrm>
                  <a:prstGeom prst="rect">
                    <a:avLst/>
                  </a:prstGeom>
                </pic:spPr>
              </pic:pic>
            </a:graphicData>
          </a:graphic>
        </wp:inline>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2997ECE">
    <w:pPr>
      <w:framePr w:w="5133" w:h="1228" w:hRule="exact" w:hSpace="187" w:vSpace="187" w:wrap="notBeside" w:vAnchor="page" w:hAnchor="page" w:x="5589" w:y="271" w:anchorLock="1"/>
      <w:rPr>
        <w:rFonts w:ascii="宋体"/>
        <w:color w:val="000000"/>
        <w:sz w:val="18"/>
        <w:szCs w:val="18"/>
        <w:lang w:val="zh-CN" w:eastAsia="zh-CN"/>
      </w:rPr>
    </w:pPr>
    <w:r>
      <w:rPr>
        <w:rFonts w:hint="eastAsia" w:ascii="宋体" w:hAnsi="宋体"/>
        <w:color w:val="000000"/>
        <w:sz w:val="18"/>
        <w:szCs w:val="18"/>
        <w:lang w:val="zh-CN" w:eastAsia="zh-CN"/>
      </w:rPr>
      <w:t>、</w:t>
    </w:r>
  </w:p>
  <w:p w14:paraId="6E4FCF2A">
    <w:pPr>
      <w:pStyle w:val="4"/>
      <w:rPr>
        <w:rFonts w:eastAsia="Times New Roman"/>
      </w:rPr>
    </w:pPr>
    <w:r>
      <w:rPr>
        <w:lang w:eastAsia="zh-CN"/>
      </w:rPr>
      <w:drawing>
        <wp:inline distT="0" distB="0" distL="0" distR="0">
          <wp:extent cx="1124585" cy="295910"/>
          <wp:effectExtent l="0" t="0" r="0" b="0"/>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pic:cNvPicPr>
                    <a:picLocks noChangeAspect="1"/>
                  </pic:cNvPicPr>
                </pic:nvPicPr>
                <pic:blipFill>
                  <a:blip r:embed="rId1"/>
                  <a:stretch>
                    <a:fillRect/>
                  </a:stretch>
                </pic:blipFill>
                <pic:spPr>
                  <a:xfrm>
                    <a:off x="0" y="0"/>
                    <a:ext cx="1182560" cy="311540"/>
                  </a:xfrm>
                  <a:prstGeom prst="rect">
                    <a:avLst/>
                  </a:prstGeom>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3FF6BEC"/>
    <w:multiLevelType w:val="multilevel"/>
    <w:tmpl w:val="03FF6BEC"/>
    <w:lvl w:ilvl="0" w:tentative="0">
      <w:start w:val="2"/>
      <w:numFmt w:val="japaneseCounting"/>
      <w:lvlText w:val="第%1条、"/>
      <w:lvlJc w:val="left"/>
      <w:pPr>
        <w:ind w:left="765" w:hanging="765"/>
      </w:pPr>
      <w:rPr>
        <w:rFonts w:hint="default" w:hAnsi="宋体" w:eastAsia="宋体"/>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
    <w:nsid w:val="1BC748F5"/>
    <w:multiLevelType w:val="multilevel"/>
    <w:tmpl w:val="1BC748F5"/>
    <w:lvl w:ilvl="0" w:tentative="0">
      <w:start w:val="1"/>
      <w:numFmt w:val="decimal"/>
      <w:lvlText w:val="%1)"/>
      <w:lvlJc w:val="left"/>
      <w:pPr>
        <w:ind w:left="360" w:hanging="360"/>
      </w:pPr>
      <w:rPr>
        <w:rFonts w:hint="default"/>
      </w:rPr>
    </w:lvl>
    <w:lvl w:ilvl="1" w:tentative="0">
      <w:start w:val="1"/>
      <w:numFmt w:val="lowerLetter"/>
      <w:lvlText w:val="%2)"/>
      <w:lvlJc w:val="left"/>
      <w:pPr>
        <w:ind w:left="880" w:hanging="440"/>
      </w:pPr>
    </w:lvl>
    <w:lvl w:ilvl="2" w:tentative="0">
      <w:start w:val="1"/>
      <w:numFmt w:val="lowerRoman"/>
      <w:lvlText w:val="%3."/>
      <w:lvlJc w:val="right"/>
      <w:pPr>
        <w:ind w:left="1320" w:hanging="440"/>
      </w:pPr>
    </w:lvl>
    <w:lvl w:ilvl="3" w:tentative="0">
      <w:start w:val="1"/>
      <w:numFmt w:val="decimal"/>
      <w:lvlText w:val="%4."/>
      <w:lvlJc w:val="left"/>
      <w:pPr>
        <w:ind w:left="1760" w:hanging="440"/>
      </w:pPr>
    </w:lvl>
    <w:lvl w:ilvl="4" w:tentative="0">
      <w:start w:val="1"/>
      <w:numFmt w:val="lowerLetter"/>
      <w:lvlText w:val="%5)"/>
      <w:lvlJc w:val="left"/>
      <w:pPr>
        <w:ind w:left="2200" w:hanging="440"/>
      </w:pPr>
    </w:lvl>
    <w:lvl w:ilvl="5" w:tentative="0">
      <w:start w:val="1"/>
      <w:numFmt w:val="lowerRoman"/>
      <w:lvlText w:val="%6."/>
      <w:lvlJc w:val="right"/>
      <w:pPr>
        <w:ind w:left="2640" w:hanging="440"/>
      </w:pPr>
    </w:lvl>
    <w:lvl w:ilvl="6" w:tentative="0">
      <w:start w:val="1"/>
      <w:numFmt w:val="decimal"/>
      <w:lvlText w:val="%7."/>
      <w:lvlJc w:val="left"/>
      <w:pPr>
        <w:ind w:left="3080" w:hanging="440"/>
      </w:pPr>
    </w:lvl>
    <w:lvl w:ilvl="7" w:tentative="0">
      <w:start w:val="1"/>
      <w:numFmt w:val="lowerLetter"/>
      <w:lvlText w:val="%8)"/>
      <w:lvlJc w:val="left"/>
      <w:pPr>
        <w:ind w:left="3520" w:hanging="440"/>
      </w:pPr>
    </w:lvl>
    <w:lvl w:ilvl="8" w:tentative="0">
      <w:start w:val="1"/>
      <w:numFmt w:val="lowerRoman"/>
      <w:lvlText w:val="%9."/>
      <w:lvlJc w:val="right"/>
      <w:pPr>
        <w:ind w:left="3960" w:hanging="44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bordersDoNotSurroundHeader w:val="1"/>
  <w:bordersDoNotSurroundFooter w:val="1"/>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ODI5OTIwMzI4NjM0MTYxZWU5MjY3NDk2MjMzODBiODYifQ=="/>
  </w:docVars>
  <w:rsids>
    <w:rsidRoot w:val="0011752A"/>
    <w:rsid w:val="00012DE2"/>
    <w:rsid w:val="000207DF"/>
    <w:rsid w:val="00026055"/>
    <w:rsid w:val="000279D2"/>
    <w:rsid w:val="00042D20"/>
    <w:rsid w:val="00044CA1"/>
    <w:rsid w:val="000471D9"/>
    <w:rsid w:val="00052739"/>
    <w:rsid w:val="000550A1"/>
    <w:rsid w:val="000802D5"/>
    <w:rsid w:val="00080771"/>
    <w:rsid w:val="00081701"/>
    <w:rsid w:val="000979FF"/>
    <w:rsid w:val="000A620E"/>
    <w:rsid w:val="000A75E4"/>
    <w:rsid w:val="000B2185"/>
    <w:rsid w:val="000B5443"/>
    <w:rsid w:val="000F1B95"/>
    <w:rsid w:val="000F1E77"/>
    <w:rsid w:val="000F3222"/>
    <w:rsid w:val="000F6E7E"/>
    <w:rsid w:val="00100136"/>
    <w:rsid w:val="001023E2"/>
    <w:rsid w:val="00115AF8"/>
    <w:rsid w:val="0011752A"/>
    <w:rsid w:val="001257EF"/>
    <w:rsid w:val="00131B22"/>
    <w:rsid w:val="0013359A"/>
    <w:rsid w:val="001659D8"/>
    <w:rsid w:val="0019186C"/>
    <w:rsid w:val="001A734D"/>
    <w:rsid w:val="001B3482"/>
    <w:rsid w:val="001C37F2"/>
    <w:rsid w:val="001C5DF2"/>
    <w:rsid w:val="001D10ED"/>
    <w:rsid w:val="001D26EF"/>
    <w:rsid w:val="001D67CC"/>
    <w:rsid w:val="001F6140"/>
    <w:rsid w:val="00207925"/>
    <w:rsid w:val="002110F4"/>
    <w:rsid w:val="00211B83"/>
    <w:rsid w:val="00230C0A"/>
    <w:rsid w:val="002333E4"/>
    <w:rsid w:val="002373D7"/>
    <w:rsid w:val="002419FB"/>
    <w:rsid w:val="00241B8D"/>
    <w:rsid w:val="00246413"/>
    <w:rsid w:val="00272291"/>
    <w:rsid w:val="00280D47"/>
    <w:rsid w:val="00291BA4"/>
    <w:rsid w:val="002B05FF"/>
    <w:rsid w:val="002C60B4"/>
    <w:rsid w:val="002D3384"/>
    <w:rsid w:val="002E3EDD"/>
    <w:rsid w:val="0031700A"/>
    <w:rsid w:val="00320F40"/>
    <w:rsid w:val="0032750F"/>
    <w:rsid w:val="003448AD"/>
    <w:rsid w:val="00345ABC"/>
    <w:rsid w:val="00380456"/>
    <w:rsid w:val="003A087A"/>
    <w:rsid w:val="003A2DAA"/>
    <w:rsid w:val="003B797B"/>
    <w:rsid w:val="003C2D90"/>
    <w:rsid w:val="003C74B4"/>
    <w:rsid w:val="003D0ED6"/>
    <w:rsid w:val="003D2BEF"/>
    <w:rsid w:val="003D43CA"/>
    <w:rsid w:val="003D47FF"/>
    <w:rsid w:val="003F7B08"/>
    <w:rsid w:val="004058A9"/>
    <w:rsid w:val="0042072C"/>
    <w:rsid w:val="00420C0D"/>
    <w:rsid w:val="0042117F"/>
    <w:rsid w:val="0044061B"/>
    <w:rsid w:val="00446837"/>
    <w:rsid w:val="00446C06"/>
    <w:rsid w:val="00453469"/>
    <w:rsid w:val="00461FB7"/>
    <w:rsid w:val="00462F12"/>
    <w:rsid w:val="00483754"/>
    <w:rsid w:val="004B1902"/>
    <w:rsid w:val="004C403C"/>
    <w:rsid w:val="004C7CA9"/>
    <w:rsid w:val="004D68EC"/>
    <w:rsid w:val="004E5E03"/>
    <w:rsid w:val="004F62A0"/>
    <w:rsid w:val="004F6583"/>
    <w:rsid w:val="004F7FDC"/>
    <w:rsid w:val="00506E69"/>
    <w:rsid w:val="005157A3"/>
    <w:rsid w:val="00515FED"/>
    <w:rsid w:val="00520655"/>
    <w:rsid w:val="00525F2F"/>
    <w:rsid w:val="00526630"/>
    <w:rsid w:val="00551551"/>
    <w:rsid w:val="00561782"/>
    <w:rsid w:val="00595C03"/>
    <w:rsid w:val="005A1BE8"/>
    <w:rsid w:val="005A2D83"/>
    <w:rsid w:val="005B0C4A"/>
    <w:rsid w:val="005B4A00"/>
    <w:rsid w:val="005C0CB7"/>
    <w:rsid w:val="005C6C99"/>
    <w:rsid w:val="005D7081"/>
    <w:rsid w:val="005D70DF"/>
    <w:rsid w:val="005F09BD"/>
    <w:rsid w:val="005F2E7F"/>
    <w:rsid w:val="00601ECC"/>
    <w:rsid w:val="0060381D"/>
    <w:rsid w:val="00622787"/>
    <w:rsid w:val="0062450B"/>
    <w:rsid w:val="006344BF"/>
    <w:rsid w:val="006460BA"/>
    <w:rsid w:val="006513A7"/>
    <w:rsid w:val="00651C94"/>
    <w:rsid w:val="00653879"/>
    <w:rsid w:val="00671A2B"/>
    <w:rsid w:val="006819EB"/>
    <w:rsid w:val="00685473"/>
    <w:rsid w:val="006942C4"/>
    <w:rsid w:val="006A0069"/>
    <w:rsid w:val="006A3C47"/>
    <w:rsid w:val="006B3287"/>
    <w:rsid w:val="006C182C"/>
    <w:rsid w:val="006C41BF"/>
    <w:rsid w:val="00707FAB"/>
    <w:rsid w:val="007130C0"/>
    <w:rsid w:val="00717916"/>
    <w:rsid w:val="00722F45"/>
    <w:rsid w:val="007347C8"/>
    <w:rsid w:val="00741565"/>
    <w:rsid w:val="00754014"/>
    <w:rsid w:val="00754B5E"/>
    <w:rsid w:val="0076089C"/>
    <w:rsid w:val="00761A3A"/>
    <w:rsid w:val="007646D4"/>
    <w:rsid w:val="007731D9"/>
    <w:rsid w:val="007861E4"/>
    <w:rsid w:val="007A78E2"/>
    <w:rsid w:val="007C0CB1"/>
    <w:rsid w:val="007C31FE"/>
    <w:rsid w:val="007C3C20"/>
    <w:rsid w:val="007D4047"/>
    <w:rsid w:val="007F7E2A"/>
    <w:rsid w:val="00803B4B"/>
    <w:rsid w:val="0080586D"/>
    <w:rsid w:val="00807303"/>
    <w:rsid w:val="008119A2"/>
    <w:rsid w:val="00832F14"/>
    <w:rsid w:val="008349FB"/>
    <w:rsid w:val="00840A57"/>
    <w:rsid w:val="00845A9B"/>
    <w:rsid w:val="008529CD"/>
    <w:rsid w:val="00867414"/>
    <w:rsid w:val="00873D5C"/>
    <w:rsid w:val="00887AA3"/>
    <w:rsid w:val="008910B9"/>
    <w:rsid w:val="00894CBE"/>
    <w:rsid w:val="008B4F81"/>
    <w:rsid w:val="008D2C94"/>
    <w:rsid w:val="008F7DC9"/>
    <w:rsid w:val="00900261"/>
    <w:rsid w:val="0091644D"/>
    <w:rsid w:val="00921608"/>
    <w:rsid w:val="009236C0"/>
    <w:rsid w:val="00931AB6"/>
    <w:rsid w:val="00946F6F"/>
    <w:rsid w:val="00950814"/>
    <w:rsid w:val="009706E1"/>
    <w:rsid w:val="00986141"/>
    <w:rsid w:val="009A1DC0"/>
    <w:rsid w:val="009A1EF4"/>
    <w:rsid w:val="009C2804"/>
    <w:rsid w:val="009D50F0"/>
    <w:rsid w:val="009E591C"/>
    <w:rsid w:val="00A05D4F"/>
    <w:rsid w:val="00A21596"/>
    <w:rsid w:val="00A2324B"/>
    <w:rsid w:val="00A32B7A"/>
    <w:rsid w:val="00A449D4"/>
    <w:rsid w:val="00A46F4A"/>
    <w:rsid w:val="00A5480F"/>
    <w:rsid w:val="00A83B12"/>
    <w:rsid w:val="00AA03F1"/>
    <w:rsid w:val="00AA0F92"/>
    <w:rsid w:val="00AB254F"/>
    <w:rsid w:val="00AC0222"/>
    <w:rsid w:val="00AC1805"/>
    <w:rsid w:val="00AC3621"/>
    <w:rsid w:val="00AD18AE"/>
    <w:rsid w:val="00AE1DC2"/>
    <w:rsid w:val="00B131BE"/>
    <w:rsid w:val="00B32653"/>
    <w:rsid w:val="00B34A67"/>
    <w:rsid w:val="00B44A8B"/>
    <w:rsid w:val="00B53F3C"/>
    <w:rsid w:val="00B5475B"/>
    <w:rsid w:val="00B6668F"/>
    <w:rsid w:val="00B7416C"/>
    <w:rsid w:val="00B92201"/>
    <w:rsid w:val="00B92616"/>
    <w:rsid w:val="00B9288F"/>
    <w:rsid w:val="00BA26A5"/>
    <w:rsid w:val="00BA35ED"/>
    <w:rsid w:val="00BB35DC"/>
    <w:rsid w:val="00BB63E7"/>
    <w:rsid w:val="00BD186F"/>
    <w:rsid w:val="00BE0E35"/>
    <w:rsid w:val="00BE2941"/>
    <w:rsid w:val="00BE3EC1"/>
    <w:rsid w:val="00BF2708"/>
    <w:rsid w:val="00C027EF"/>
    <w:rsid w:val="00C04C3E"/>
    <w:rsid w:val="00C179B3"/>
    <w:rsid w:val="00C207B2"/>
    <w:rsid w:val="00C21997"/>
    <w:rsid w:val="00C46FFA"/>
    <w:rsid w:val="00C53076"/>
    <w:rsid w:val="00C7305E"/>
    <w:rsid w:val="00C73BD4"/>
    <w:rsid w:val="00C87996"/>
    <w:rsid w:val="00C9194C"/>
    <w:rsid w:val="00C94CDB"/>
    <w:rsid w:val="00CB341B"/>
    <w:rsid w:val="00CC4A8B"/>
    <w:rsid w:val="00CD447D"/>
    <w:rsid w:val="00CE0803"/>
    <w:rsid w:val="00CE508C"/>
    <w:rsid w:val="00D258FF"/>
    <w:rsid w:val="00D25A99"/>
    <w:rsid w:val="00D27ED0"/>
    <w:rsid w:val="00D5013E"/>
    <w:rsid w:val="00D550F6"/>
    <w:rsid w:val="00D60FB3"/>
    <w:rsid w:val="00D86C37"/>
    <w:rsid w:val="00DB22B6"/>
    <w:rsid w:val="00DC1D2E"/>
    <w:rsid w:val="00DC38C3"/>
    <w:rsid w:val="00DE29EA"/>
    <w:rsid w:val="00DF1582"/>
    <w:rsid w:val="00DF70AC"/>
    <w:rsid w:val="00E239A2"/>
    <w:rsid w:val="00E35FE6"/>
    <w:rsid w:val="00E550FB"/>
    <w:rsid w:val="00E6201F"/>
    <w:rsid w:val="00E71D93"/>
    <w:rsid w:val="00E7644E"/>
    <w:rsid w:val="00E8141D"/>
    <w:rsid w:val="00E86D1C"/>
    <w:rsid w:val="00E870C6"/>
    <w:rsid w:val="00E90379"/>
    <w:rsid w:val="00E95FC5"/>
    <w:rsid w:val="00E9681C"/>
    <w:rsid w:val="00EE7443"/>
    <w:rsid w:val="00EF2095"/>
    <w:rsid w:val="00EF3B5B"/>
    <w:rsid w:val="00F049E5"/>
    <w:rsid w:val="00F0574C"/>
    <w:rsid w:val="00F10BF8"/>
    <w:rsid w:val="00F13884"/>
    <w:rsid w:val="00F177FA"/>
    <w:rsid w:val="00F2452A"/>
    <w:rsid w:val="00F36586"/>
    <w:rsid w:val="00F445F4"/>
    <w:rsid w:val="00F56ED0"/>
    <w:rsid w:val="00F57D68"/>
    <w:rsid w:val="00F76891"/>
    <w:rsid w:val="00F906A1"/>
    <w:rsid w:val="00F94F1B"/>
    <w:rsid w:val="00FA7E17"/>
    <w:rsid w:val="00FC66EB"/>
    <w:rsid w:val="00FC6ED7"/>
    <w:rsid w:val="00FD25F1"/>
    <w:rsid w:val="00FD75C1"/>
    <w:rsid w:val="00FE3BB9"/>
    <w:rsid w:val="00FE46C5"/>
    <w:rsid w:val="00FE7145"/>
    <w:rsid w:val="00FF4071"/>
    <w:rsid w:val="00FF43B7"/>
    <w:rsid w:val="026556F3"/>
    <w:rsid w:val="062024DE"/>
    <w:rsid w:val="0C360884"/>
    <w:rsid w:val="10EB63B8"/>
    <w:rsid w:val="1E987E13"/>
    <w:rsid w:val="21AD42E4"/>
    <w:rsid w:val="282F60FD"/>
    <w:rsid w:val="28AF6CCE"/>
    <w:rsid w:val="307F5C1F"/>
    <w:rsid w:val="335B4FF5"/>
    <w:rsid w:val="347F6A94"/>
    <w:rsid w:val="34B966A7"/>
    <w:rsid w:val="35F86D56"/>
    <w:rsid w:val="3B1C69BF"/>
    <w:rsid w:val="439F5514"/>
    <w:rsid w:val="444B6292"/>
    <w:rsid w:val="4AAA4EDE"/>
    <w:rsid w:val="5B5E287E"/>
    <w:rsid w:val="5F6A1C2C"/>
    <w:rsid w:val="60AA4A33"/>
    <w:rsid w:val="66831E15"/>
    <w:rsid w:val="66B772E6"/>
    <w:rsid w:val="670267B3"/>
    <w:rsid w:val="710E570E"/>
    <w:rsid w:val="72CA0EEE"/>
    <w:rsid w:val="731649CC"/>
    <w:rsid w:val="74F20B0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nhideWhenUsed="0" w:uiPriority="99" w:semiHidden="0" w:name="header"/>
    <w:lsdException w:qFormat="1" w:unhideWhenUsed="0"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1"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qFormat="1"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9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imes New Roman" w:hAnsi="Times New Roman" w:eastAsia="宋体" w:cs="宋体"/>
      <w:lang w:val="en-US" w:eastAsia="en-US" w:bidi="ar-SA"/>
    </w:rPr>
  </w:style>
  <w:style w:type="character" w:default="1" w:styleId="8">
    <w:name w:val="Default Paragraph Font"/>
    <w:semiHidden/>
    <w:unhideWhenUsed/>
    <w:qFormat/>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2">
    <w:name w:val="Body Text"/>
    <w:basedOn w:val="1"/>
    <w:link w:val="16"/>
    <w:qFormat/>
    <w:uiPriority w:val="1"/>
    <w:pPr>
      <w:widowControl w:val="0"/>
      <w:autoSpaceDE w:val="0"/>
      <w:autoSpaceDN w:val="0"/>
    </w:pPr>
    <w:rPr>
      <w:rFonts w:ascii="宋体" w:hAnsi="宋体"/>
      <w:sz w:val="21"/>
      <w:szCs w:val="21"/>
      <w:lang w:val="zh-CN" w:eastAsia="zh-CN" w:bidi="zh-CN"/>
    </w:rPr>
  </w:style>
  <w:style w:type="paragraph" w:styleId="3">
    <w:name w:val="footer"/>
    <w:basedOn w:val="1"/>
    <w:link w:val="10"/>
    <w:qFormat/>
    <w:uiPriority w:val="99"/>
    <w:pPr>
      <w:tabs>
        <w:tab w:val="center" w:pos="4320"/>
        <w:tab w:val="right" w:pos="8640"/>
      </w:tabs>
    </w:pPr>
    <w:rPr>
      <w:rFonts w:cs="Times New Roman" w:asciiTheme="minorHAnsi" w:hAnsiTheme="minorHAnsi" w:eastAsiaTheme="minorEastAsia"/>
      <w:kern w:val="2"/>
      <w:sz w:val="18"/>
      <w:szCs w:val="18"/>
      <w:lang w:val="zh-CN"/>
    </w:rPr>
  </w:style>
  <w:style w:type="paragraph" w:styleId="4">
    <w:name w:val="header"/>
    <w:basedOn w:val="1"/>
    <w:link w:val="9"/>
    <w:qFormat/>
    <w:uiPriority w:val="99"/>
    <w:pPr>
      <w:widowControl w:val="0"/>
      <w:tabs>
        <w:tab w:val="center" w:pos="4320"/>
        <w:tab w:val="right" w:pos="8640"/>
      </w:tabs>
    </w:pPr>
    <w:rPr>
      <w:rFonts w:cs="Times New Roman" w:asciiTheme="minorHAnsi" w:hAnsiTheme="minorHAnsi" w:eastAsiaTheme="minorEastAsia"/>
      <w:kern w:val="2"/>
      <w:sz w:val="21"/>
      <w:szCs w:val="24"/>
      <w:lang w:val="zh-CN"/>
    </w:rPr>
  </w:style>
  <w:style w:type="paragraph" w:styleId="5">
    <w:name w:val="HTML Preformatted"/>
    <w:basedOn w:val="1"/>
    <w:link w:val="15"/>
    <w:semiHidden/>
    <w:unhideWhenUsed/>
    <w:qFormat/>
    <w:uiPriority w:val="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宋体" w:hAnsi="宋体"/>
      <w:sz w:val="24"/>
      <w:szCs w:val="24"/>
      <w:lang w:eastAsia="zh-CN"/>
    </w:rPr>
  </w:style>
  <w:style w:type="table" w:styleId="7">
    <w:name w:val="Table Grid"/>
    <w:basedOn w:val="6"/>
    <w:qFormat/>
    <w:uiPriority w:val="99"/>
    <w:rPr>
      <w:rFonts w:ascii="Cambria" w:hAnsi="Cambria"/>
      <w:szCs w:val="22"/>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character" w:customStyle="1" w:styleId="9">
    <w:name w:val="页眉 字符"/>
    <w:basedOn w:val="8"/>
    <w:link w:val="4"/>
    <w:qFormat/>
    <w:locked/>
    <w:uiPriority w:val="99"/>
    <w:rPr>
      <w:rFonts w:cs="Times New Roman"/>
      <w:lang w:val="zh-CN" w:eastAsia="en-US"/>
    </w:rPr>
  </w:style>
  <w:style w:type="character" w:customStyle="1" w:styleId="10">
    <w:name w:val="页脚 字符"/>
    <w:basedOn w:val="8"/>
    <w:link w:val="3"/>
    <w:qFormat/>
    <w:locked/>
    <w:uiPriority w:val="99"/>
    <w:rPr>
      <w:rFonts w:cs="Times New Roman"/>
      <w:sz w:val="18"/>
      <w:szCs w:val="18"/>
      <w:lang w:val="zh-CN" w:eastAsia="en-US"/>
    </w:rPr>
  </w:style>
  <w:style w:type="character" w:customStyle="1" w:styleId="11">
    <w:name w:val="页脚 字符1"/>
    <w:basedOn w:val="8"/>
    <w:semiHidden/>
    <w:qFormat/>
    <w:uiPriority w:val="99"/>
    <w:rPr>
      <w:rFonts w:ascii="Times New Roman" w:hAnsi="Times New Roman" w:eastAsia="宋体" w:cs="宋体"/>
      <w:kern w:val="0"/>
      <w:sz w:val="18"/>
      <w:szCs w:val="18"/>
      <w:lang w:eastAsia="en-US"/>
    </w:rPr>
  </w:style>
  <w:style w:type="character" w:customStyle="1" w:styleId="12">
    <w:name w:val="页眉 字符1"/>
    <w:basedOn w:val="8"/>
    <w:semiHidden/>
    <w:qFormat/>
    <w:uiPriority w:val="99"/>
    <w:rPr>
      <w:rFonts w:ascii="Times New Roman" w:hAnsi="Times New Roman" w:eastAsia="宋体" w:cs="宋体"/>
      <w:kern w:val="0"/>
      <w:sz w:val="18"/>
      <w:szCs w:val="18"/>
      <w:lang w:eastAsia="en-US"/>
    </w:rPr>
  </w:style>
  <w:style w:type="character" w:customStyle="1" w:styleId="13">
    <w:name w:val="批注框文本 Char27"/>
    <w:basedOn w:val="8"/>
    <w:semiHidden/>
    <w:qFormat/>
    <w:uiPriority w:val="99"/>
    <w:rPr>
      <w:rFonts w:cs="宋体"/>
      <w:kern w:val="0"/>
      <w:sz w:val="18"/>
      <w:szCs w:val="18"/>
      <w:lang w:val="zh-CN" w:eastAsia="en-US"/>
    </w:rPr>
  </w:style>
  <w:style w:type="paragraph" w:styleId="14">
    <w:name w:val="List Paragraph"/>
    <w:basedOn w:val="1"/>
    <w:qFormat/>
    <w:uiPriority w:val="34"/>
    <w:pPr>
      <w:ind w:firstLine="420" w:firstLineChars="200"/>
    </w:pPr>
  </w:style>
  <w:style w:type="character" w:customStyle="1" w:styleId="15">
    <w:name w:val="HTML 预设格式 字符"/>
    <w:basedOn w:val="8"/>
    <w:link w:val="5"/>
    <w:semiHidden/>
    <w:qFormat/>
    <w:uiPriority w:val="99"/>
    <w:rPr>
      <w:rFonts w:ascii="宋体" w:hAnsi="宋体" w:eastAsia="宋体" w:cs="宋体"/>
      <w:kern w:val="0"/>
      <w:sz w:val="24"/>
    </w:rPr>
  </w:style>
  <w:style w:type="character" w:customStyle="1" w:styleId="16">
    <w:name w:val="正文文本 字符"/>
    <w:basedOn w:val="8"/>
    <w:link w:val="2"/>
    <w:qFormat/>
    <w:uiPriority w:val="1"/>
    <w:rPr>
      <w:rFonts w:ascii="宋体" w:hAnsi="宋体" w:cs="宋体"/>
      <w:sz w:val="21"/>
      <w:szCs w:val="21"/>
      <w:lang w:val="zh-CN" w:bidi="zh-CN"/>
    </w:rPr>
  </w:style>
</w:styles>
</file>

<file path=word/_rels/document.xml.rels><?xml version="1.0" encoding="UTF-8" standalone="no"?><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header1.xml" Type="http://schemas.openxmlformats.org/officeDocument/2006/relationships/header"/><Relationship Id="rId4" Target="footer1.xml" Type="http://schemas.openxmlformats.org/officeDocument/2006/relationships/footer"/><Relationship Id="rId5" Target="header2.xml" Type="http://schemas.openxmlformats.org/officeDocument/2006/relationships/header"/><Relationship Id="rId6" Target="theme/theme1.xml" Type="http://schemas.openxmlformats.org/officeDocument/2006/relationships/theme"/><Relationship Id="rId7" Target="numbering.xml" Type="http://schemas.openxmlformats.org/officeDocument/2006/relationships/numbering"/><Relationship Id="rId8" Target="fontTable.xml" Type="http://schemas.openxmlformats.org/officeDocument/2006/relationships/fontTable"/></Relationships>
</file>

<file path=word/_rels/header1.xml.rels><?xml version="1.0" encoding="UTF-8" standalone="no"?><Relationships xmlns="http://schemas.openxmlformats.org/package/2006/relationships"><Relationship Id="rId1" Target="media/image1.png" Type="http://schemas.openxmlformats.org/officeDocument/2006/relationships/image"/></Relationships>
</file>

<file path=word/_rels/header2.xml.rels><?xml version="1.0" encoding="UTF-8" standalone="no"?><Relationships xmlns="http://schemas.openxmlformats.org/package/2006/relationships"><Relationship Id="rId1" Target="media/image1.png" Type="http://schemas.openxmlformats.org/officeDocument/2006/relationships/image"/></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4</Pages>
  <Words>3432</Words>
  <Characters>3909</Characters>
  <Lines>29</Lines>
  <Paragraphs>8</Paragraphs>
  <TotalTime>1</TotalTime>
  <ScaleCrop>false</ScaleCrop>
  <LinksUpToDate>false</LinksUpToDate>
  <CharactersWithSpaces>4244</CharactersWithSpaces>
  <Application>WPS Office_12.1.0.17147_F1E327BC-269C-435d-A152-05C5408002CA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2024-03-19T10:06:00Z</dcterms:created>
  <dc:creator>苏 珊</dc:creator>
  <cp:lastModifiedBy>李志肖</cp:lastModifiedBy>
  <dcterms:modified xsi:type="dcterms:W3CDTF">2024-07-23T02:28:31Z</dcterms:modified>
  <cp:revision>41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2052-12.1.0.17147</vt:lpwstr>
  </property>
  <property fmtid="{D5CDD505-2E9C-101B-9397-08002B2CF9AE}" pid="3" name="ICV">
    <vt:lpwstr>A8A119C30E5441DD8DB68160CC1CEFCC_13</vt:lpwstr>
  </property>
  <property fmtid="{D5CDD505-2E9C-101B-9397-08002B2CF9AE}" pid="4" name="commondata">
    <vt:lpwstr>eyJoZGlkIjoiNjRiYTJjYWMxNTUzY2M4OTdjZjFjM2JmMzE1YjY4NWQifQ==</vt:lpwstr>
  </property>
</Properties>
</file>