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BEF2CD">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众推职聘服务合同</w:t>
      </w:r>
    </w:p>
    <w:p w14:paraId="74A5AF13">
      <w:pPr>
        <w:tabs>
          <w:tab w:val="left" w:pos="7800"/>
        </w:tabs>
        <w:wordWrap w:val="0"/>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合同编码：</w:t>
      </w:r>
      <w:r>
        <w:rPr>
          <w:rFonts w:ascii="宋体" w:hAnsi="宋体"/>
          <w:color w:val="000000"/>
          <w:sz w:val="24"/>
          <w:szCs w:val="24"/>
          <w:lang w:eastAsia="zh-CN"/>
        </w:rPr>
        <w:t>ST-20240722-005-01</w:t>
      </w:r>
    </w:p>
    <w:p w14:paraId="767C08A6">
      <w:pPr>
        <w:spacing w:line="360" w:lineRule="auto"/>
        <w:ind w:right="41" w:rightChars="0"/>
        <w:jc w:val="right"/>
        <w:rPr>
          <w:rFonts w:hint="eastAsia" w:ascii="宋体" w:hAnsi="宋体"/>
          <w:color w:val="000000"/>
          <w:sz w:val="24"/>
          <w:szCs w:val="24"/>
          <w:lang w:eastAsia="zh-CN"/>
        </w:rPr>
      </w:pPr>
      <w:r>
        <w:rPr>
          <w:rFonts w:hint="eastAsia" w:ascii="宋体" w:hAnsi="宋体"/>
          <w:color w:val="000000"/>
          <w:sz w:val="24"/>
          <w:szCs w:val="24"/>
          <w:lang w:eastAsia="zh-CN"/>
        </w:rPr>
        <w:t xml:space="preserve">                                           众推编</w:t>
      </w:r>
      <w:r>
        <w:rPr>
          <w:rFonts w:hint="eastAsia" w:ascii="宋体" w:hAnsi="宋体"/>
          <w:color w:val="000000"/>
          <w:sz w:val="24"/>
          <w:szCs w:val="24"/>
          <w:lang w:val="zh-CN" w:eastAsia="zh-CN"/>
        </w:rPr>
        <w:t>号：</w:t>
      </w:r>
      <w:r>
        <w:rPr>
          <w:rFonts w:ascii="宋体" w:hAnsi="宋体"/>
          <w:color w:val="000000"/>
          <w:sz w:val="24"/>
          <w:szCs w:val="24"/>
          <w:lang w:eastAsia="zh-CN"/>
        </w:rPr>
        <w:t>ZT202407220083</w:t>
      </w:r>
    </w:p>
    <w:p w14:paraId="66600875">
      <w:pPr>
        <w:spacing w:line="360" w:lineRule="auto"/>
        <w:jc w:val="right"/>
        <w:rPr>
          <w:rFonts w:hint="eastAsia" w:ascii="宋体" w:hAnsi="宋体"/>
          <w:color w:val="000000"/>
          <w:sz w:val="24"/>
          <w:szCs w:val="24"/>
          <w:lang w:eastAsia="zh-CN"/>
        </w:rPr>
      </w:pPr>
      <w:r>
        <w:rPr>
          <w:rFonts w:hint="eastAsia" w:ascii="宋体" w:hAnsi="宋体"/>
          <w:b/>
          <w:bCs/>
          <w:sz w:val="24"/>
          <w:szCs w:val="24"/>
          <w:lang w:eastAsia="zh-CN"/>
        </w:rPr>
        <w:t xml:space="preserve">                                                                                                                                              </w:t>
      </w:r>
    </w:p>
    <w:tbl>
      <w:tblPr>
        <w:tblStyle w:val="7"/>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86"/>
        <w:gridCol w:w="4929"/>
      </w:tblGrid>
      <w:tr w14:paraId="13653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786" w:type="dxa"/>
          </w:tcPr>
          <w:p w14:paraId="4BC9BC80">
            <w:pPr>
              <w:tabs>
                <w:tab w:val="left" w:pos="9639"/>
              </w:tabs>
              <w:spacing w:line="360" w:lineRule="auto"/>
              <w:ind w:right="2"/>
              <w:rPr>
                <w:rFonts w:hint="eastAsia" w:ascii="宋体" w:hAnsi="宋体"/>
                <w:b/>
                <w:bCs/>
                <w:sz w:val="24"/>
                <w:szCs w:val="24"/>
                <w:u w:val="single"/>
                <w:lang w:eastAsia="zh-CN"/>
              </w:rPr>
            </w:pPr>
            <w:r>
              <w:rPr>
                <w:rFonts w:hint="eastAsia" w:ascii="宋体" w:hAnsi="宋体"/>
                <w:b/>
                <w:bCs/>
                <w:sz w:val="24"/>
                <w:szCs w:val="24"/>
                <w:lang w:eastAsia="zh-CN"/>
              </w:rPr>
              <w:t>甲方：</w:t>
            </w:r>
            <w:r>
              <w:rPr>
                <w:rFonts w:ascii="宋体" w:hAnsi="宋体"/>
                <w:b/>
                <w:bCs/>
                <w:sz w:val="24"/>
                <w:szCs w:val="24"/>
                <w:u w:val="single"/>
                <w:lang w:eastAsia="zh-CN"/>
              </w:rPr>
              <w:t xml:space="preserve"> </w:t>
            </w:r>
            <w:r>
              <w:rPr>
                <w:rFonts w:hint="eastAsia" w:ascii="宋体" w:hAnsi="宋体"/>
                <w:b/>
                <w:bCs/>
                <w:sz w:val="24"/>
                <w:szCs w:val="24"/>
                <w:u w:val="single"/>
                <w:lang w:eastAsia="zh-CN"/>
              </w:rPr>
              <w:t>乐天集团</w:t>
            </w:r>
            <w:r>
              <w:rPr>
                <w:rFonts w:ascii="宋体" w:hAnsi="宋体"/>
                <w:b/>
                <w:bCs/>
                <w:sz w:val="24"/>
                <w:szCs w:val="24"/>
                <w:u w:val="single"/>
                <w:lang w:eastAsia="zh-CN"/>
              </w:rPr>
              <w:t xml:space="preserve"> </w:t>
            </w:r>
          </w:p>
        </w:tc>
        <w:tc>
          <w:tcPr>
            <w:tcW w:w="4929" w:type="dxa"/>
          </w:tcPr>
          <w:p w14:paraId="716F7D7B">
            <w:pPr>
              <w:tabs>
                <w:tab w:val="left" w:pos="9639"/>
              </w:tabs>
              <w:spacing w:line="360" w:lineRule="auto"/>
              <w:ind w:left="-250" w:leftChars="-125" w:right="2" w:firstLine="446" w:firstLineChars="185"/>
              <w:rPr>
                <w:rFonts w:hint="eastAsia" w:ascii="宋体" w:hAnsi="宋体"/>
                <w:b/>
                <w:bCs/>
                <w:sz w:val="24"/>
                <w:szCs w:val="24"/>
                <w:u w:val="single"/>
                <w:lang w:eastAsia="zh-CN"/>
              </w:rPr>
            </w:pPr>
            <w:r>
              <w:rPr>
                <w:rFonts w:hint="eastAsia" w:ascii="宋体" w:hAnsi="宋体"/>
                <w:b/>
                <w:bCs/>
                <w:sz w:val="24"/>
                <w:szCs w:val="24"/>
                <w:lang w:eastAsia="zh-CN"/>
              </w:rPr>
              <w:t>乙方：</w:t>
            </w:r>
            <w:r>
              <w:rPr>
                <w:rFonts w:hint="eastAsia" w:ascii="宋体" w:hAnsi="宋体"/>
                <w:b/>
                <w:bCs/>
                <w:sz w:val="24"/>
                <w:szCs w:val="24"/>
                <w:u w:val="single"/>
                <w:lang w:eastAsia="zh-CN"/>
              </w:rPr>
              <w:t xml:space="preserve">  迎得未来（北京）科技有限公司                      </w:t>
            </w:r>
          </w:p>
        </w:tc>
      </w:tr>
    </w:tbl>
    <w:p w14:paraId="73C1A3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hint="eastAsia" w:ascii="宋体" w:hAnsi="宋体"/>
          <w:color w:val="050505"/>
          <w:sz w:val="24"/>
          <w:szCs w:val="24"/>
          <w:lang w:eastAsia="zh-CN"/>
        </w:rPr>
      </w:pPr>
      <w:r>
        <w:rPr>
          <w:rFonts w:hint="eastAsia" w:ascii="宋体" w:hAnsi="宋体"/>
          <w:color w:val="050505"/>
          <w:sz w:val="24"/>
          <w:szCs w:val="24"/>
          <w:lang w:eastAsia="zh-CN"/>
        </w:rPr>
        <w:t xml:space="preserve">   </w:t>
      </w:r>
    </w:p>
    <w:p w14:paraId="3CA4A3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480" w:firstLineChars="200"/>
        <w:rPr>
          <w:rFonts w:hint="eastAsia" w:ascii="宋体" w:hAnsi="宋体"/>
          <w:color w:val="050505"/>
          <w:sz w:val="24"/>
          <w:szCs w:val="24"/>
          <w:lang w:eastAsia="zh-CN"/>
        </w:rPr>
      </w:pPr>
      <w:r>
        <w:rPr>
          <w:rFonts w:hint="eastAsia" w:ascii="宋体" w:hAnsi="宋体"/>
          <w:color w:val="050505"/>
          <w:sz w:val="24"/>
          <w:szCs w:val="24"/>
          <w:lang w:eastAsia="zh-CN"/>
        </w:rPr>
        <w:t>甲乙双方依照《中华人民共和国民法典》及其他相关法律、法规，在平等自愿协商一致的基础上，本着诚实守信、互惠互利、共同发展的原则，签订本合同。</w:t>
      </w:r>
    </w:p>
    <w:p w14:paraId="2D44B69F">
      <w:pPr>
        <w:spacing w:line="360" w:lineRule="auto"/>
        <w:rPr>
          <w:rFonts w:hint="eastAsia" w:ascii="宋体" w:hAnsi="宋体"/>
          <w:sz w:val="24"/>
          <w:szCs w:val="24"/>
          <w:lang w:eastAsia="zh-CN"/>
        </w:rPr>
      </w:pPr>
    </w:p>
    <w:p w14:paraId="5BA65026">
      <w:pPr>
        <w:spacing w:line="360" w:lineRule="auto"/>
        <w:jc w:val="center"/>
        <w:rPr>
          <w:rFonts w:hint="eastAsia" w:ascii="宋体" w:hAnsi="宋体"/>
          <w:b/>
          <w:bCs/>
          <w:sz w:val="24"/>
          <w:szCs w:val="24"/>
          <w:lang w:eastAsia="zh-CN"/>
        </w:rPr>
      </w:pPr>
      <w:r>
        <w:rPr>
          <w:rFonts w:hint="eastAsia" w:ascii="宋体" w:hAnsi="宋体"/>
          <w:b/>
          <w:bCs/>
          <w:sz w:val="24"/>
          <w:szCs w:val="24"/>
          <w:lang w:eastAsia="zh-CN"/>
        </w:rPr>
        <w:t>基本条款</w:t>
      </w:r>
    </w:p>
    <w:p w14:paraId="36D7F1A0">
      <w:pPr>
        <w:spacing w:line="360" w:lineRule="auto"/>
        <w:rPr>
          <w:rFonts w:hint="eastAsia" w:ascii="宋体" w:hAnsi="宋体"/>
          <w:sz w:val="24"/>
          <w:szCs w:val="24"/>
          <w:lang w:eastAsia="zh-CN"/>
        </w:rPr>
      </w:pPr>
      <w:r>
        <w:rPr>
          <w:rFonts w:hint="eastAsia" w:ascii="宋体" w:hAnsi="宋体"/>
          <w:sz w:val="24"/>
          <w:szCs w:val="24"/>
          <w:lang w:eastAsia="zh-CN"/>
        </w:rPr>
        <w:t xml:space="preserve">    </w:t>
      </w:r>
    </w:p>
    <w:p w14:paraId="7DD3FDE2">
      <w:pPr>
        <w:spacing w:line="360" w:lineRule="auto"/>
        <w:outlineLvl w:val="0"/>
        <w:rPr>
          <w:rFonts w:hint="eastAsia" w:ascii="宋体" w:hAnsi="宋体"/>
          <w:b/>
          <w:bCs/>
          <w:sz w:val="24"/>
          <w:szCs w:val="24"/>
          <w:lang w:eastAsia="zh-CN"/>
        </w:rPr>
      </w:pPr>
      <w:r>
        <w:rPr>
          <w:rFonts w:hint="eastAsia" w:ascii="宋体" w:hAnsi="宋体"/>
          <w:b/>
          <w:bCs/>
          <w:sz w:val="24"/>
          <w:szCs w:val="24"/>
          <w:lang w:eastAsia="zh-CN"/>
        </w:rPr>
        <w:t>第一条、服务内容及合同金额</w:t>
      </w:r>
    </w:p>
    <w:p w14:paraId="283A686E">
      <w:pPr>
        <w:spacing w:line="360" w:lineRule="auto"/>
        <w:ind w:firstLine="420"/>
        <w:rPr>
          <w:rFonts w:hint="eastAsia" w:ascii="宋体" w:hAnsi="宋体"/>
          <w:sz w:val="24"/>
          <w:szCs w:val="24"/>
          <w:lang w:eastAsia="zh-CN"/>
        </w:rPr>
      </w:pPr>
      <w:r>
        <w:rPr>
          <w:rFonts w:hint="eastAsia" w:ascii="宋体" w:hAnsi="宋体"/>
          <w:sz w:val="24"/>
          <w:szCs w:val="24"/>
          <w:lang w:eastAsia="zh-CN"/>
        </w:rPr>
        <w:t>1)自</w:t>
      </w:r>
      <w:r>
        <w:rPr>
          <w:rFonts w:ascii="宋体" w:hAnsi="宋体"/>
          <w:sz w:val="24"/>
          <w:szCs w:val="24"/>
          <w:u w:val="single"/>
          <w:lang w:eastAsia="zh-CN"/>
        </w:rPr>
        <w:t>2024年07月22日</w:t>
      </w:r>
      <w:r>
        <w:rPr>
          <w:rFonts w:hint="eastAsia" w:ascii="宋体" w:hAnsi="宋体"/>
          <w:sz w:val="24"/>
          <w:szCs w:val="24"/>
          <w:lang w:eastAsia="zh-CN"/>
        </w:rPr>
        <w:t xml:space="preserve"> 至</w:t>
      </w:r>
      <w:r>
        <w:rPr>
          <w:rFonts w:ascii="宋体" w:hAnsi="宋体"/>
          <w:sz w:val="24"/>
          <w:szCs w:val="24"/>
          <w:u w:val="single"/>
          <w:lang w:eastAsia="zh-CN"/>
        </w:rPr>
        <w:t xml:space="preserve"> </w:t>
      </w:r>
      <w:r>
        <w:rPr>
          <w:rFonts w:ascii="宋体" w:hAnsi="宋体"/>
          <w:sz w:val="24"/>
          <w:u w:val="single" w:color="auto"/>
        </w:rPr>
        <w:t>2025年07月23日</w:t>
      </w:r>
      <w:r>
        <w:rPr>
          <w:rFonts w:hint="eastAsia" w:ascii="宋体" w:hAnsi="宋体"/>
          <w:sz w:val="24"/>
          <w:szCs w:val="24"/>
          <w:lang w:eastAsia="zh-CN"/>
        </w:rPr>
        <w:t>，乙方为甲方提供闪推服务，</w:t>
      </w:r>
      <w:r>
        <w:rPr>
          <w:rFonts w:hint="eastAsia" w:ascii="宋体" w:hAnsi="宋体"/>
          <w:vanish/>
          <w:sz w:val="24"/>
          <w:szCs w:val="24"/>
          <w:lang w:eastAsia="zh-CN"/>
        </w:rPr>
        <w:t xml:space="preserve">              1261m.cn_________________________________________________________________________________________________________</w:t>
      </w:r>
      <w:r>
        <w:rPr>
          <w:rFonts w:hint="eastAsia" w:ascii="宋体" w:hAnsi="宋体"/>
          <w:sz w:val="24"/>
          <w:szCs w:val="24"/>
          <w:lang w:eastAsia="zh-CN"/>
        </w:rPr>
        <w:t>服务内容详见服务条款及服务项目明细。</w:t>
      </w:r>
    </w:p>
    <w:p w14:paraId="1965A607">
      <w:pPr>
        <w:spacing w:line="360" w:lineRule="auto"/>
        <w:ind w:firstLine="420"/>
        <w:rPr>
          <w:rFonts w:hint="eastAsia" w:ascii="宋体" w:hAnsi="宋体"/>
          <w:sz w:val="24"/>
          <w:szCs w:val="24"/>
          <w:lang w:eastAsia="zh-CN"/>
        </w:rPr>
      </w:pPr>
      <w:r>
        <w:rPr>
          <w:rFonts w:hint="eastAsia" w:ascii="宋体" w:hAnsi="宋体"/>
          <w:sz w:val="24"/>
          <w:szCs w:val="24"/>
          <w:lang w:eastAsia="zh-CN"/>
        </w:rPr>
        <w:t>2)乙方按合同约定期限为甲方提供</w:t>
      </w:r>
      <w:r>
        <w:rPr>
          <w:rFonts w:hint="eastAsia" w:ascii="宋体" w:hAnsi="宋体"/>
          <w:b/>
          <w:bCs/>
          <w:sz w:val="24"/>
          <w:szCs w:val="24"/>
          <w:u w:val="single"/>
          <w:lang w:eastAsia="zh-CN"/>
        </w:rPr>
        <w:t xml:space="preserve">加购 </w:t>
      </w:r>
      <w:r>
        <w:rPr>
          <w:b w:val="on"/>
          <w:rFonts w:ascii="宋体" w:hAnsi="宋体"/>
          <w:sz w:val="24"/>
          <w:u w:val="single" w:color="auto"/>
        </w:rPr>
        <w:t>2000</w:t>
      </w:r>
      <w:r>
        <w:rPr>
          <w:rFonts w:hint="eastAsia" w:ascii="宋体" w:hAnsi="宋体"/>
          <w:b/>
          <w:bCs/>
          <w:sz w:val="24"/>
          <w:szCs w:val="24"/>
          <w:u w:val="single"/>
          <w:lang w:eastAsia="zh-CN"/>
        </w:rPr>
        <w:t>元</w:t>
      </w:r>
      <w:r>
        <w:rPr>
          <w:rFonts w:hint="eastAsia" w:ascii="宋体" w:hAnsi="宋体"/>
          <w:sz w:val="24"/>
          <w:szCs w:val="24"/>
          <w:lang w:eastAsia="zh-CN"/>
        </w:rPr>
        <w:t>的</w:t>
      </w:r>
      <w:r>
        <w:rPr>
          <w:rFonts w:hint="eastAsia" w:ascii="宋体" w:hAnsi="宋体"/>
          <w:b/>
          <w:bCs/>
          <w:sz w:val="24"/>
          <w:szCs w:val="24"/>
          <w:u w:val="single"/>
          <w:lang w:eastAsia="zh-CN"/>
        </w:rPr>
        <w:t>臻享</w:t>
      </w:r>
      <w:r>
        <w:rPr>
          <w:rFonts w:hint="eastAsia" w:ascii="宋体" w:hAnsi="宋体"/>
          <w:sz w:val="24"/>
          <w:szCs w:val="24"/>
          <w:lang w:eastAsia="zh-CN"/>
        </w:rPr>
        <w:t>项目如下：</w:t>
      </w:r>
    </w:p>
    <w:tbl>
      <w:tblPr>
        <w:tblStyle w:val="7"/>
        <w:tblW w:w="97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696"/>
        <w:gridCol w:w="1352"/>
        <w:gridCol w:w="349"/>
        <w:gridCol w:w="1493"/>
        <w:gridCol w:w="1484"/>
        <w:gridCol w:w="3402"/>
      </w:tblGrid>
      <w:tr w14:paraId="40F122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385A1501">
            <w:pPr>
              <w:spacing w:line="360" w:lineRule="auto"/>
              <w:jc w:val="center"/>
              <w:rPr>
                <w:rFonts w:hint="eastAsia" w:ascii="宋体" w:hAnsi="宋体"/>
                <w:b/>
                <w:sz w:val="24"/>
                <w:szCs w:val="24"/>
                <w:lang w:eastAsia="zh-CN"/>
              </w:rPr>
            </w:pPr>
            <w:r>
              <w:rPr>
                <w:rFonts w:hint="eastAsia" w:ascii="宋体" w:hAnsi="宋体"/>
                <w:b/>
                <w:sz w:val="24"/>
                <w:szCs w:val="24"/>
                <w:lang w:eastAsia="zh-CN"/>
              </w:rPr>
              <w:t>产品名称</w:t>
            </w:r>
          </w:p>
        </w:tc>
        <w:tc>
          <w:tcPr>
            <w:tcW w:w="1352" w:type="dxa"/>
            <w:tcBorders>
              <w:right w:val="single" w:color="auto" w:sz="4" w:space="0"/>
            </w:tcBorders>
            <w:vAlign w:val="center"/>
          </w:tcPr>
          <w:p w14:paraId="74A8EEA7">
            <w:pPr>
              <w:spacing w:line="360" w:lineRule="auto"/>
              <w:jc w:val="center"/>
              <w:rPr>
                <w:rFonts w:hint="eastAsia" w:ascii="宋体" w:hAnsi="宋体"/>
                <w:b/>
                <w:sz w:val="24"/>
                <w:szCs w:val="24"/>
                <w:lang w:eastAsia="zh-CN"/>
              </w:rPr>
            </w:pPr>
            <w:r>
              <w:rPr>
                <w:rFonts w:hint="eastAsia" w:ascii="宋体" w:hAnsi="宋体"/>
                <w:b/>
                <w:sz w:val="24"/>
                <w:szCs w:val="24"/>
                <w:lang w:eastAsia="zh-CN"/>
              </w:rPr>
              <w:t>地域</w:t>
            </w:r>
          </w:p>
        </w:tc>
        <w:tc>
          <w:tcPr>
            <w:tcW w:w="1842" w:type="dxa"/>
            <w:gridSpan w:val="2"/>
            <w:tcBorders>
              <w:left w:val="single" w:color="auto" w:sz="4" w:space="0"/>
            </w:tcBorders>
            <w:vAlign w:val="center"/>
          </w:tcPr>
          <w:p w14:paraId="65966531">
            <w:pPr>
              <w:spacing w:line="360" w:lineRule="auto"/>
              <w:jc w:val="center"/>
              <w:rPr>
                <w:rFonts w:hint="eastAsia" w:ascii="宋体" w:hAnsi="宋体"/>
                <w:b/>
                <w:sz w:val="24"/>
                <w:szCs w:val="24"/>
                <w:lang w:eastAsia="zh-CN"/>
              </w:rPr>
            </w:pPr>
            <w:r>
              <w:rPr>
                <w:rFonts w:hint="eastAsia" w:ascii="宋体" w:hAnsi="宋体"/>
                <w:b/>
                <w:sz w:val="24"/>
                <w:szCs w:val="24"/>
                <w:lang w:eastAsia="zh-CN"/>
              </w:rPr>
              <w:t>数量</w:t>
            </w:r>
          </w:p>
        </w:tc>
        <w:tc>
          <w:tcPr>
            <w:tcW w:w="1484" w:type="dxa"/>
            <w:vAlign w:val="center"/>
          </w:tcPr>
          <w:p w14:paraId="75920BD0">
            <w:pPr>
              <w:spacing w:line="360" w:lineRule="auto"/>
              <w:jc w:val="center"/>
              <w:rPr>
                <w:rFonts w:hint="eastAsia" w:ascii="宋体" w:hAnsi="宋体"/>
                <w:b/>
                <w:sz w:val="24"/>
                <w:szCs w:val="24"/>
                <w:lang w:eastAsia="zh-CN"/>
              </w:rPr>
            </w:pPr>
            <w:r>
              <w:rPr>
                <w:rFonts w:hint="eastAsia" w:ascii="宋体" w:hAnsi="宋体"/>
                <w:b/>
                <w:sz w:val="24"/>
                <w:szCs w:val="24"/>
                <w:lang w:eastAsia="zh-CN"/>
              </w:rPr>
              <w:t>服务周期</w:t>
            </w:r>
          </w:p>
        </w:tc>
        <w:tc>
          <w:tcPr>
            <w:tcW w:w="3402" w:type="dxa"/>
            <w:vAlign w:val="center"/>
          </w:tcPr>
          <w:p w14:paraId="2671165B">
            <w:pPr>
              <w:spacing w:line="360" w:lineRule="auto"/>
              <w:jc w:val="center"/>
              <w:rPr>
                <w:rFonts w:hint="eastAsia" w:ascii="宋体" w:hAnsi="宋体"/>
                <w:b/>
                <w:sz w:val="24"/>
                <w:szCs w:val="24"/>
                <w:lang w:eastAsia="zh-CN"/>
              </w:rPr>
            </w:pPr>
            <w:r>
              <w:rPr>
                <w:rFonts w:hint="eastAsia" w:ascii="宋体" w:hAnsi="宋体"/>
                <w:b/>
                <w:sz w:val="24"/>
                <w:szCs w:val="24"/>
                <w:lang w:eastAsia="zh-CN"/>
              </w:rPr>
              <w:t>备注</w:t>
            </w:r>
          </w:p>
        </w:tc>
      </w:tr>
      <w:tr w14:paraId="6664C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534DB880">
            <w:pPr>
              <w:spacing w:line="360" w:lineRule="auto"/>
              <w:jc w:val="center"/>
              <w:rPr>
                <w:rFonts w:hint="eastAsia" w:ascii="宋体" w:hAnsi="宋体"/>
                <w:sz w:val="21"/>
                <w:szCs w:val="21"/>
                <w:lang w:eastAsia="zh-CN"/>
              </w:rPr>
            </w:pPr>
            <w:r>
              <w:rPr>
                <w:rFonts w:hint="eastAsia" w:ascii="宋体" w:hAnsi="宋体"/>
                <w:color w:val="000000"/>
                <w:sz w:val="21"/>
                <w:szCs w:val="21"/>
              </w:rPr>
              <w:t>岗位发布数量</w:t>
            </w:r>
          </w:p>
        </w:tc>
        <w:tc>
          <w:tcPr>
            <w:tcW w:w="1352" w:type="dxa"/>
            <w:tcBorders>
              <w:right w:val="single" w:color="auto" w:sz="4" w:space="0"/>
            </w:tcBorders>
            <w:vAlign w:val="center"/>
          </w:tcPr>
          <w:p w14:paraId="50D93EA3">
            <w:pPr>
              <w:spacing w:line="360" w:lineRule="auto"/>
              <w:jc w:val="center"/>
              <w:rPr>
                <w:rFonts w:hint="eastAsia" w:ascii="宋体" w:hAnsi="宋体"/>
                <w:sz w:val="21"/>
                <w:szCs w:val="21"/>
                <w:lang w:eastAsia="zh-CN"/>
              </w:rPr>
            </w:pPr>
            <w:r>
              <w:rPr>
                <w:rFonts w:hint="eastAsia" w:ascii="宋体" w:hAnsi="宋体"/>
                <w:sz w:val="21"/>
                <w:szCs w:val="21"/>
                <w:lang w:eastAsia="zh-CN"/>
              </w:rPr>
              <w:t>全国</w:t>
            </w:r>
          </w:p>
        </w:tc>
        <w:tc>
          <w:tcPr>
            <w:tcW w:w="1842" w:type="dxa"/>
            <w:gridSpan w:val="2"/>
            <w:tcBorders>
              <w:left w:val="single" w:color="auto" w:sz="4" w:space="0"/>
            </w:tcBorders>
            <w:vAlign w:val="center"/>
          </w:tcPr>
          <w:p w14:paraId="6CB22AC9">
            <w:pPr>
              <w:spacing w:line="360" w:lineRule="auto"/>
              <w:jc w:val="center"/>
              <w:rPr>
                <w:rFonts w:hint="eastAsia" w:ascii="宋体" w:hAnsi="宋体"/>
                <w:sz w:val="21"/>
                <w:szCs w:val="21"/>
                <w:lang w:eastAsia="zh-CN"/>
              </w:rPr>
            </w:pPr>
            <w:r>
              <w:rPr>
                <w:rFonts w:hint="eastAsia" w:ascii="宋体" w:hAnsi="宋体"/>
                <w:sz w:val="21"/>
                <w:szCs w:val="21"/>
                <w:lang w:eastAsia="zh-CN"/>
              </w:rPr>
              <w:t>不限制</w:t>
            </w:r>
          </w:p>
        </w:tc>
        <w:tc>
          <w:tcPr>
            <w:tcW w:w="1484" w:type="dxa"/>
            <w:vAlign w:val="center"/>
          </w:tcPr>
          <w:p w14:paraId="313D8205">
            <w:pPr>
              <w:spacing w:line="360" w:lineRule="auto"/>
              <w:jc w:val="center"/>
              <w:rPr>
                <w:rFonts w:hint="eastAsia" w:ascii="宋体" w:hAnsi="宋体"/>
                <w:sz w:val="21"/>
                <w:szCs w:val="21"/>
                <w:lang w:eastAsia="zh-CN"/>
              </w:rPr>
            </w:pPr>
            <w:r>
              <w:rPr>
                <w:rFonts w:hint="eastAsia" w:ascii="宋体" w:hAnsi="宋体"/>
                <w:sz w:val="21"/>
                <w:szCs w:val="21"/>
                <w:lang w:eastAsia="zh-CN"/>
              </w:rPr>
              <w:t>1</w:t>
            </w:r>
            <w:r>
              <w:rPr>
                <w:rFonts w:ascii="宋体" w:hAnsi="宋体"/>
                <w:sz w:val="21"/>
                <w:szCs w:val="21"/>
                <w:lang w:eastAsia="zh-CN"/>
              </w:rPr>
              <w:t>2</w:t>
            </w:r>
            <w:r>
              <w:rPr>
                <w:rFonts w:hint="eastAsia" w:ascii="宋体" w:hAnsi="宋体"/>
                <w:sz w:val="21"/>
                <w:szCs w:val="21"/>
                <w:lang w:eastAsia="zh-CN"/>
              </w:rPr>
              <w:t>个月</w:t>
            </w:r>
          </w:p>
        </w:tc>
        <w:tc>
          <w:tcPr>
            <w:tcW w:w="3402" w:type="dxa"/>
            <w:vAlign w:val="center"/>
          </w:tcPr>
          <w:p w14:paraId="12E0ED57">
            <w:pPr>
              <w:spacing w:line="360" w:lineRule="auto"/>
              <w:jc w:val="center"/>
              <w:rPr>
                <w:rFonts w:hint="eastAsia" w:ascii="宋体" w:hAnsi="宋体"/>
                <w:sz w:val="21"/>
                <w:szCs w:val="21"/>
                <w:lang w:eastAsia="zh-CN"/>
              </w:rPr>
            </w:pPr>
            <w:r>
              <w:rPr>
                <w:rFonts w:hint="eastAsia" w:ascii="宋体" w:hAnsi="宋体"/>
                <w:sz w:val="21"/>
                <w:szCs w:val="21"/>
                <w:lang w:eastAsia="zh-CN"/>
              </w:rPr>
              <w:t>/</w:t>
            </w:r>
          </w:p>
        </w:tc>
      </w:tr>
      <w:tr w14:paraId="2F600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02" w:hRule="atLeast"/>
          <w:jc w:val="center"/>
        </w:trPr>
        <w:tc>
          <w:tcPr>
            <w:tcW w:w="9776" w:type="dxa"/>
            <w:gridSpan w:val="6"/>
            <w:vAlign w:val="center"/>
          </w:tcPr>
          <w:p w14:paraId="6E5068CA">
            <w:pPr>
              <w:spacing w:line="360" w:lineRule="auto"/>
              <w:jc w:val="center"/>
              <w:rPr>
                <w:rFonts w:hint="eastAsia" w:ascii="宋体" w:hAnsi="宋体"/>
                <w:sz w:val="21"/>
                <w:szCs w:val="21"/>
                <w:lang w:eastAsia="zh-CN"/>
              </w:rPr>
            </w:pPr>
          </w:p>
        </w:tc>
      </w:tr>
      <w:tr w14:paraId="2E272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Align w:val="center"/>
          </w:tcPr>
          <w:p w14:paraId="6B6264AA">
            <w:pPr>
              <w:spacing w:line="360" w:lineRule="auto"/>
              <w:jc w:val="center"/>
              <w:rPr>
                <w:rFonts w:hint="eastAsia" w:ascii="宋体" w:hAnsi="宋体"/>
                <w:b/>
                <w:bCs/>
                <w:color w:val="000000"/>
                <w:sz w:val="24"/>
                <w:szCs w:val="24"/>
              </w:rPr>
            </w:pPr>
            <w:r>
              <w:rPr>
                <w:rFonts w:hint="eastAsia" w:ascii="宋体" w:hAnsi="宋体"/>
                <w:b/>
                <w:bCs/>
                <w:color w:val="000000"/>
                <w:sz w:val="24"/>
                <w:szCs w:val="24"/>
                <w:lang w:eastAsia="zh-CN"/>
              </w:rPr>
              <w:t>闪推交付</w:t>
            </w:r>
          </w:p>
        </w:tc>
        <w:tc>
          <w:tcPr>
            <w:tcW w:w="8080" w:type="dxa"/>
            <w:gridSpan w:val="5"/>
            <w:tcBorders>
              <w:top w:val="nil"/>
              <w:bottom w:val="nil"/>
              <w:right w:val="single" w:color="auto" w:sz="4" w:space="0"/>
            </w:tcBorders>
            <w:shd w:val="clear" w:color="auto" w:fill="auto"/>
          </w:tcPr>
          <w:p w14:paraId="29F0DECB">
            <w:pPr>
              <w:jc w:val="center"/>
              <w:rPr>
                <w:rFonts w:ascii="Cambria" w:hAnsi="Cambria"/>
                <w:b/>
                <w:bCs/>
                <w:sz w:val="24"/>
                <w:szCs w:val="24"/>
              </w:rPr>
            </w:pPr>
            <w:r>
              <w:rPr>
                <w:rFonts w:hint="eastAsia" w:ascii="Cambria" w:hAnsi="Cambria"/>
                <w:b/>
                <w:bCs/>
                <w:sz w:val="24"/>
                <w:szCs w:val="24"/>
                <w:lang w:eastAsia="zh-CN"/>
              </w:rPr>
              <w:t>服务细则</w:t>
            </w:r>
          </w:p>
        </w:tc>
      </w:tr>
      <w:tr w14:paraId="52B73C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restart"/>
            <w:vAlign w:val="center"/>
          </w:tcPr>
          <w:p w14:paraId="404CA45F">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HR交付审核</w:t>
            </w:r>
          </w:p>
        </w:tc>
        <w:tc>
          <w:tcPr>
            <w:tcW w:w="1701" w:type="dxa"/>
            <w:gridSpan w:val="2"/>
            <w:tcBorders>
              <w:left w:val="single" w:color="auto" w:sz="4" w:space="0"/>
            </w:tcBorders>
            <w:vAlign w:val="center"/>
          </w:tcPr>
          <w:p w14:paraId="3885E0A3">
            <w:pPr>
              <w:spacing w:line="360" w:lineRule="auto"/>
              <w:jc w:val="center"/>
              <w:rPr>
                <w:rFonts w:hint="eastAsia" w:ascii="宋体" w:hAnsi="宋体"/>
                <w:sz w:val="21"/>
                <w:szCs w:val="21"/>
                <w:lang w:eastAsia="zh-CN"/>
              </w:rPr>
            </w:pPr>
            <w:r>
              <w:rPr>
                <w:rFonts w:hint="eastAsia" w:ascii="宋体" w:hAnsi="宋体"/>
                <w:sz w:val="21"/>
                <w:szCs w:val="21"/>
                <w:lang w:eastAsia="zh-CN"/>
              </w:rPr>
              <w:t>简历精准推送</w:t>
            </w:r>
          </w:p>
        </w:tc>
        <w:tc>
          <w:tcPr>
            <w:tcW w:w="6379" w:type="dxa"/>
            <w:gridSpan w:val="3"/>
            <w:vAlign w:val="center"/>
          </w:tcPr>
          <w:p w14:paraId="049A2EEF">
            <w:pPr>
              <w:spacing w:line="360" w:lineRule="auto"/>
              <w:ind w:left="100" w:leftChars="50"/>
              <w:rPr>
                <w:rFonts w:hint="eastAsia" w:ascii="宋体" w:hAnsi="宋体"/>
                <w:sz w:val="18"/>
                <w:szCs w:val="18"/>
                <w:lang w:eastAsia="zh-CN"/>
              </w:rPr>
            </w:pPr>
            <w:r>
              <w:rPr>
                <w:rFonts w:hint="eastAsia" w:ascii="宋体" w:hAnsi="宋体"/>
                <w:sz w:val="18"/>
                <w:szCs w:val="18"/>
                <w:lang w:eastAsia="zh-CN"/>
              </w:rPr>
              <w:t>简历预判、精筛分流：基本信息、技术标签，年限，技术级别，技术点使用</w:t>
            </w:r>
          </w:p>
        </w:tc>
      </w:tr>
      <w:tr w14:paraId="1265C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5823028">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90C0DEC">
            <w:pPr>
              <w:spacing w:line="360" w:lineRule="auto"/>
              <w:jc w:val="center"/>
              <w:rPr>
                <w:rFonts w:hint="eastAsia" w:ascii="宋体" w:hAnsi="宋体"/>
                <w:sz w:val="21"/>
                <w:szCs w:val="21"/>
                <w:lang w:eastAsia="zh-CN"/>
              </w:rPr>
            </w:pPr>
            <w:r>
              <w:rPr>
                <w:rFonts w:hint="eastAsia" w:ascii="宋体" w:hAnsi="宋体"/>
                <w:sz w:val="21"/>
                <w:szCs w:val="21"/>
                <w:lang w:eastAsia="zh-CN"/>
              </w:rPr>
              <w:t>邀约面试</w:t>
            </w:r>
          </w:p>
        </w:tc>
        <w:tc>
          <w:tcPr>
            <w:tcW w:w="6379" w:type="dxa"/>
            <w:gridSpan w:val="3"/>
            <w:vAlign w:val="center"/>
          </w:tcPr>
          <w:p w14:paraId="764A57E2">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发送面试邀约</w:t>
            </w:r>
          </w:p>
        </w:tc>
      </w:tr>
      <w:tr w14:paraId="5AF37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05A18EB4">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A12646">
            <w:pPr>
              <w:spacing w:line="360" w:lineRule="auto"/>
              <w:jc w:val="center"/>
              <w:rPr>
                <w:rFonts w:hint="eastAsia" w:ascii="宋体" w:hAnsi="宋体"/>
                <w:sz w:val="21"/>
                <w:szCs w:val="21"/>
                <w:lang w:eastAsia="zh-CN"/>
              </w:rPr>
            </w:pPr>
            <w:r>
              <w:rPr>
                <w:rFonts w:hint="eastAsia" w:ascii="宋体" w:hAnsi="宋体"/>
                <w:sz w:val="21"/>
                <w:szCs w:val="21"/>
                <w:lang w:eastAsia="zh-CN"/>
              </w:rPr>
              <w:t>面试跟进</w:t>
            </w:r>
          </w:p>
        </w:tc>
        <w:tc>
          <w:tcPr>
            <w:tcW w:w="6379" w:type="dxa"/>
            <w:gridSpan w:val="3"/>
            <w:vAlign w:val="center"/>
          </w:tcPr>
          <w:p w14:paraId="47CCB21A">
            <w:pPr>
              <w:spacing w:line="360" w:lineRule="auto"/>
              <w:rPr>
                <w:rFonts w:hint="eastAsia" w:ascii="宋体" w:hAnsi="宋体"/>
                <w:sz w:val="18"/>
                <w:szCs w:val="18"/>
                <w:lang w:eastAsia="zh-CN"/>
              </w:rPr>
            </w:pPr>
            <w:r>
              <w:rPr>
                <w:rFonts w:hint="eastAsia" w:ascii="宋体" w:hAnsi="宋体"/>
                <w:sz w:val="18"/>
                <w:szCs w:val="18"/>
                <w:lang w:eastAsia="zh-CN"/>
              </w:rPr>
              <w:t>如约、改约、放弃等状态跟进，避免爽约率，提高到面率</w:t>
            </w:r>
          </w:p>
        </w:tc>
      </w:tr>
      <w:tr w14:paraId="51128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2E368A46">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CE259D1">
            <w:pPr>
              <w:spacing w:line="360" w:lineRule="auto"/>
              <w:jc w:val="center"/>
              <w:rPr>
                <w:rFonts w:hint="eastAsia" w:ascii="宋体" w:hAnsi="宋体"/>
                <w:sz w:val="21"/>
                <w:szCs w:val="21"/>
                <w:lang w:eastAsia="zh-CN"/>
              </w:rPr>
            </w:pPr>
            <w:r>
              <w:rPr>
                <w:rFonts w:hint="eastAsia" w:ascii="宋体" w:hAnsi="宋体"/>
                <w:sz w:val="21"/>
                <w:szCs w:val="21"/>
                <w:lang w:eastAsia="zh-CN"/>
              </w:rPr>
              <w:t>谈薪offer发放</w:t>
            </w:r>
          </w:p>
        </w:tc>
        <w:tc>
          <w:tcPr>
            <w:tcW w:w="6379" w:type="dxa"/>
            <w:gridSpan w:val="3"/>
            <w:vAlign w:val="center"/>
          </w:tcPr>
          <w:p w14:paraId="3646EEAB">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协助企业谈薪，捕捉候选人诉求意愿，避免放弃offer概率</w:t>
            </w:r>
          </w:p>
        </w:tc>
      </w:tr>
      <w:tr w14:paraId="4F1B8A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7A2B4B19">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6B6BD0E9">
            <w:pPr>
              <w:spacing w:line="360" w:lineRule="auto"/>
              <w:jc w:val="center"/>
              <w:rPr>
                <w:rFonts w:hint="eastAsia" w:ascii="宋体" w:hAnsi="宋体"/>
                <w:sz w:val="21"/>
                <w:szCs w:val="21"/>
                <w:lang w:eastAsia="zh-CN"/>
              </w:rPr>
            </w:pPr>
            <w:r>
              <w:rPr>
                <w:rFonts w:hint="eastAsia" w:ascii="宋体" w:hAnsi="宋体"/>
                <w:sz w:val="21"/>
                <w:szCs w:val="21"/>
                <w:lang w:eastAsia="zh-CN"/>
              </w:rPr>
              <w:t>入职报道跟进</w:t>
            </w:r>
          </w:p>
        </w:tc>
        <w:tc>
          <w:tcPr>
            <w:tcW w:w="6379" w:type="dxa"/>
            <w:gridSpan w:val="3"/>
            <w:vAlign w:val="center"/>
          </w:tcPr>
          <w:p w14:paraId="50161904">
            <w:pPr>
              <w:spacing w:line="360" w:lineRule="auto"/>
              <w:rPr>
                <w:rFonts w:hint="eastAsia" w:ascii="宋体" w:hAnsi="宋体"/>
                <w:sz w:val="18"/>
                <w:szCs w:val="18"/>
                <w:lang w:eastAsia="zh-CN"/>
              </w:rPr>
            </w:pPr>
            <w:r>
              <w:rPr>
                <w:rFonts w:hint="eastAsia" w:ascii="宋体" w:hAnsi="宋体"/>
                <w:sz w:val="18"/>
                <w:szCs w:val="18"/>
                <w:lang w:eastAsia="zh-CN"/>
              </w:rPr>
              <w:t>增加粘度，提高入职率</w:t>
            </w:r>
          </w:p>
        </w:tc>
      </w:tr>
      <w:tr w14:paraId="428DEF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696" w:type="dxa"/>
            <w:vMerge w:val="continue"/>
            <w:vAlign w:val="center"/>
          </w:tcPr>
          <w:p w14:paraId="32E7024D">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02E9F543">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1BF76EB1">
            <w:pPr>
              <w:spacing w:line="360" w:lineRule="auto"/>
              <w:ind w:left="100" w:leftChars="50"/>
              <w:rPr>
                <w:rFonts w:hint="eastAsia" w:ascii="宋体" w:hAnsi="宋体"/>
                <w:sz w:val="18"/>
                <w:szCs w:val="18"/>
                <w:lang w:eastAsia="zh-CN"/>
              </w:rPr>
            </w:pPr>
            <w:r>
              <w:rPr>
                <w:rFonts w:hint="eastAsia" w:ascii="宋体" w:hAnsi="宋体"/>
                <w:sz w:val="18"/>
                <w:szCs w:val="18"/>
                <w:lang w:eastAsia="zh-CN"/>
              </w:rPr>
              <w:t>入职阶段的跟进维护，提高交付率及稳定性</w:t>
            </w:r>
          </w:p>
        </w:tc>
      </w:tr>
      <w:tr w14:paraId="3A992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restart"/>
            <w:vAlign w:val="center"/>
          </w:tcPr>
          <w:p w14:paraId="728C7E4B">
            <w:pPr>
              <w:spacing w:line="360" w:lineRule="auto"/>
              <w:rPr>
                <w:rFonts w:hint="eastAsia" w:ascii="宋体" w:hAnsi="宋体"/>
                <w:b/>
                <w:bCs/>
                <w:color w:val="000000"/>
                <w:sz w:val="21"/>
                <w:szCs w:val="21"/>
                <w:lang w:eastAsia="zh-CN"/>
              </w:rPr>
            </w:pPr>
            <w:r>
              <w:rPr>
                <w:rFonts w:hint="eastAsia" w:ascii="宋体" w:hAnsi="宋体"/>
                <w:b/>
                <w:bCs/>
                <w:color w:val="000000"/>
                <w:sz w:val="21"/>
                <w:szCs w:val="21"/>
                <w:lang w:eastAsia="zh-CN"/>
              </w:rPr>
              <w:t>交付服务顾问</w:t>
            </w:r>
          </w:p>
        </w:tc>
        <w:tc>
          <w:tcPr>
            <w:tcW w:w="1701" w:type="dxa"/>
            <w:gridSpan w:val="2"/>
            <w:tcBorders>
              <w:left w:val="single" w:color="auto" w:sz="4" w:space="0"/>
            </w:tcBorders>
            <w:vAlign w:val="center"/>
          </w:tcPr>
          <w:p w14:paraId="4E1A821D">
            <w:pPr>
              <w:spacing w:line="360" w:lineRule="auto"/>
              <w:jc w:val="center"/>
              <w:rPr>
                <w:rFonts w:hint="eastAsia" w:ascii="宋体" w:hAnsi="宋体"/>
                <w:sz w:val="21"/>
                <w:szCs w:val="21"/>
                <w:lang w:eastAsia="zh-CN"/>
              </w:rPr>
            </w:pPr>
            <w:r>
              <w:rPr>
                <w:rFonts w:hint="eastAsia" w:ascii="宋体" w:hAnsi="宋体"/>
                <w:sz w:val="21"/>
                <w:szCs w:val="21"/>
                <w:lang w:eastAsia="zh-CN"/>
              </w:rPr>
              <w:t>制定交付方案</w:t>
            </w:r>
          </w:p>
        </w:tc>
        <w:tc>
          <w:tcPr>
            <w:tcW w:w="6379" w:type="dxa"/>
            <w:gridSpan w:val="3"/>
            <w:vAlign w:val="center"/>
          </w:tcPr>
          <w:p w14:paraId="21620398">
            <w:pPr>
              <w:spacing w:line="360" w:lineRule="auto"/>
              <w:rPr>
                <w:rFonts w:hint="eastAsia" w:ascii="宋体" w:hAnsi="宋体"/>
                <w:sz w:val="18"/>
                <w:szCs w:val="18"/>
                <w:lang w:eastAsia="zh-CN"/>
              </w:rPr>
            </w:pPr>
            <w:r>
              <w:rPr>
                <w:rFonts w:hint="eastAsia" w:ascii="宋体" w:hAnsi="宋体"/>
                <w:sz w:val="18"/>
                <w:szCs w:val="18"/>
                <w:lang w:eastAsia="zh-CN"/>
              </w:rPr>
              <w:t>招聘岗位的</w:t>
            </w:r>
            <w:r>
              <w:rPr>
                <w:rFonts w:ascii="宋体" w:hAnsi="宋体"/>
                <w:sz w:val="18"/>
                <w:szCs w:val="18"/>
                <w:lang w:eastAsia="zh-CN"/>
              </w:rPr>
              <w:t>JD</w:t>
            </w:r>
            <w:r>
              <w:rPr>
                <w:rFonts w:hint="eastAsia" w:ascii="宋体" w:hAnsi="宋体"/>
                <w:sz w:val="18"/>
                <w:szCs w:val="18"/>
                <w:lang w:eastAsia="zh-CN"/>
              </w:rPr>
              <w:t>解析，制定交付方案</w:t>
            </w:r>
          </w:p>
        </w:tc>
      </w:tr>
      <w:tr w14:paraId="02723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7E887C90">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21CFBB30">
            <w:pPr>
              <w:spacing w:line="360" w:lineRule="auto"/>
              <w:jc w:val="center"/>
              <w:rPr>
                <w:rFonts w:hint="eastAsia" w:ascii="宋体" w:hAnsi="宋体"/>
                <w:sz w:val="21"/>
                <w:szCs w:val="21"/>
                <w:lang w:eastAsia="zh-CN"/>
              </w:rPr>
            </w:pPr>
            <w:r>
              <w:rPr>
                <w:rFonts w:hint="eastAsia" w:ascii="宋体" w:hAnsi="宋体"/>
                <w:sz w:val="21"/>
                <w:szCs w:val="21"/>
                <w:lang w:eastAsia="zh-CN"/>
              </w:rPr>
              <w:t>协同</w:t>
            </w:r>
            <w:r>
              <w:rPr>
                <w:rFonts w:ascii="宋体" w:hAnsi="宋体"/>
                <w:sz w:val="21"/>
                <w:szCs w:val="21"/>
                <w:lang w:eastAsia="zh-CN"/>
              </w:rPr>
              <w:t>HR</w:t>
            </w:r>
            <w:r>
              <w:rPr>
                <w:rFonts w:hint="eastAsia" w:ascii="宋体" w:hAnsi="宋体"/>
                <w:sz w:val="21"/>
                <w:szCs w:val="21"/>
                <w:lang w:eastAsia="zh-CN"/>
              </w:rPr>
              <w:t>交付</w:t>
            </w:r>
          </w:p>
        </w:tc>
        <w:tc>
          <w:tcPr>
            <w:tcW w:w="6379" w:type="dxa"/>
            <w:gridSpan w:val="3"/>
            <w:vAlign w:val="center"/>
          </w:tcPr>
          <w:p w14:paraId="13F7EDC4">
            <w:pPr>
              <w:spacing w:line="360" w:lineRule="auto"/>
              <w:rPr>
                <w:rFonts w:hint="eastAsia" w:ascii="宋体" w:hAnsi="宋体"/>
                <w:sz w:val="18"/>
                <w:szCs w:val="18"/>
                <w:lang w:eastAsia="zh-CN"/>
              </w:rPr>
            </w:pPr>
            <w:r>
              <w:rPr>
                <w:rFonts w:hint="eastAsia" w:ascii="宋体" w:hAnsi="宋体"/>
                <w:sz w:val="18"/>
                <w:szCs w:val="18"/>
                <w:lang w:eastAsia="zh-CN"/>
              </w:rPr>
              <w:t>制定H</w:t>
            </w:r>
            <w:r>
              <w:rPr>
                <w:rFonts w:ascii="宋体" w:hAnsi="宋体"/>
                <w:sz w:val="18"/>
                <w:szCs w:val="18"/>
                <w:lang w:eastAsia="zh-CN"/>
              </w:rPr>
              <w:t>R</w:t>
            </w:r>
            <w:r>
              <w:rPr>
                <w:rFonts w:hint="eastAsia" w:ascii="宋体" w:hAnsi="宋体"/>
                <w:sz w:val="18"/>
                <w:szCs w:val="18"/>
                <w:lang w:eastAsia="zh-CN"/>
              </w:rPr>
              <w:t>审核标准，协助HR提高交付质量</w:t>
            </w:r>
          </w:p>
        </w:tc>
      </w:tr>
      <w:tr w14:paraId="60E572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3" w:hRule="atLeast"/>
          <w:jc w:val="center"/>
        </w:trPr>
        <w:tc>
          <w:tcPr>
            <w:tcW w:w="1696" w:type="dxa"/>
            <w:vMerge w:val="continue"/>
            <w:vAlign w:val="center"/>
          </w:tcPr>
          <w:p w14:paraId="4A671C4A">
            <w:pPr>
              <w:spacing w:line="360" w:lineRule="auto"/>
              <w:rPr>
                <w:rFonts w:hint="eastAsia" w:ascii="宋体" w:hAnsi="宋体"/>
                <w:b/>
                <w:bCs/>
                <w:color w:val="000000"/>
                <w:sz w:val="21"/>
                <w:szCs w:val="21"/>
                <w:lang w:eastAsia="zh-CN"/>
              </w:rPr>
            </w:pPr>
          </w:p>
        </w:tc>
        <w:tc>
          <w:tcPr>
            <w:tcW w:w="1701" w:type="dxa"/>
            <w:gridSpan w:val="2"/>
            <w:tcBorders>
              <w:left w:val="single" w:color="auto" w:sz="4" w:space="0"/>
            </w:tcBorders>
            <w:vAlign w:val="center"/>
          </w:tcPr>
          <w:p w14:paraId="18D71E9B">
            <w:pPr>
              <w:spacing w:line="360" w:lineRule="auto"/>
              <w:jc w:val="center"/>
              <w:rPr>
                <w:rFonts w:hint="eastAsia" w:ascii="宋体" w:hAnsi="宋体"/>
                <w:b/>
                <w:bCs/>
                <w:sz w:val="21"/>
                <w:szCs w:val="21"/>
                <w:lang w:eastAsia="zh-CN"/>
              </w:rPr>
            </w:pPr>
            <w:r>
              <w:rPr>
                <w:rFonts w:hint="eastAsia" w:ascii="宋体" w:hAnsi="宋体"/>
                <w:b/>
                <w:bCs/>
                <w:sz w:val="21"/>
                <w:szCs w:val="21"/>
                <w:lang w:eastAsia="zh-CN"/>
              </w:rPr>
              <w:t>完成交付</w:t>
            </w:r>
          </w:p>
        </w:tc>
        <w:tc>
          <w:tcPr>
            <w:tcW w:w="6379" w:type="dxa"/>
            <w:gridSpan w:val="3"/>
            <w:vAlign w:val="center"/>
          </w:tcPr>
          <w:p w14:paraId="39DC5080">
            <w:pPr>
              <w:spacing w:line="360" w:lineRule="auto"/>
              <w:rPr>
                <w:rFonts w:hint="eastAsia" w:ascii="宋体" w:hAnsi="宋体"/>
                <w:sz w:val="18"/>
                <w:szCs w:val="18"/>
                <w:lang w:eastAsia="zh-CN"/>
              </w:rPr>
            </w:pPr>
            <w:r>
              <w:rPr>
                <w:rFonts w:hint="eastAsia" w:ascii="宋体" w:hAnsi="宋体"/>
                <w:sz w:val="18"/>
                <w:szCs w:val="18"/>
                <w:lang w:eastAsia="zh-CN"/>
              </w:rPr>
              <w:t>提供入职数据报表/分析报告</w:t>
            </w:r>
          </w:p>
        </w:tc>
      </w:tr>
    </w:tbl>
    <w:p w14:paraId="6CD1137D">
      <w:pPr>
        <w:spacing w:before="120" w:beforeLines="50" w:line="360" w:lineRule="auto"/>
        <w:rPr>
          <w:rFonts w:hint="eastAsia" w:ascii="宋体" w:hAnsi="宋体"/>
          <w:b/>
          <w:bCs/>
          <w:sz w:val="24"/>
          <w:szCs w:val="24"/>
          <w:lang w:eastAsia="zh-CN"/>
        </w:rPr>
      </w:pPr>
      <w:r>
        <w:rPr>
          <w:rFonts w:hint="eastAsia" w:ascii="宋体" w:hAnsi="宋体"/>
          <w:b/>
          <w:bCs/>
          <w:sz w:val="24"/>
          <w:szCs w:val="24"/>
          <w:lang w:eastAsia="zh-CN"/>
        </w:rPr>
        <w:t>闪推交付服务的入驻平台费用合计：</w:t>
      </w:r>
      <w:r>
        <w:rPr>
          <w:rFonts w:hint="eastAsia" w:ascii="宋体" w:hAnsi="宋体"/>
          <w:b/>
          <w:bCs/>
          <w:sz w:val="24"/>
          <w:szCs w:val="24"/>
          <w:u w:val="single"/>
          <w:lang w:eastAsia="zh-CN"/>
        </w:rPr>
        <w:t xml:space="preserve"> / </w:t>
      </w:r>
      <w:r>
        <w:rPr>
          <w:rFonts w:hint="eastAsia" w:ascii="宋体" w:hAnsi="宋体"/>
          <w:b/>
          <w:bCs/>
          <w:sz w:val="24"/>
          <w:szCs w:val="24"/>
          <w:lang w:eastAsia="zh-CN"/>
        </w:rPr>
        <w:t>元，大写</w:t>
      </w:r>
      <w:r>
        <w:rPr>
          <w:rFonts w:hint="eastAsia" w:ascii="宋体" w:hAnsi="宋体"/>
          <w:b/>
          <w:bCs/>
          <w:sz w:val="24"/>
          <w:szCs w:val="24"/>
          <w:u w:val="single"/>
          <w:lang w:eastAsia="zh-CN"/>
        </w:rPr>
        <w:t xml:space="preserve"> / </w:t>
      </w:r>
      <w:r>
        <w:rPr>
          <w:rFonts w:hint="eastAsia" w:ascii="宋体" w:hAnsi="宋体"/>
          <w:b/>
          <w:bCs/>
          <w:sz w:val="24"/>
          <w:szCs w:val="24"/>
          <w:lang w:eastAsia="zh-CN"/>
        </w:rPr>
        <w:t>。</w:t>
      </w:r>
    </w:p>
    <w:p w14:paraId="3AA657E7">
      <w:pPr>
        <w:pStyle w:val="14"/>
        <w:numPr>
          <w:ilvl w:val="0"/>
          <w:numId w:val="1"/>
        </w:numPr>
        <w:spacing w:line="360" w:lineRule="auto"/>
        <w:ind w:firstLineChars="0"/>
        <w:outlineLvl w:val="0"/>
        <w:rPr>
          <w:rFonts w:hint="eastAsia" w:ascii="宋体" w:hAnsi="宋体"/>
          <w:b/>
          <w:bCs/>
          <w:sz w:val="24"/>
          <w:szCs w:val="24"/>
          <w:lang w:eastAsia="zh-CN"/>
        </w:rPr>
      </w:pPr>
      <w:r>
        <w:rPr>
          <w:rFonts w:hint="eastAsia" w:ascii="宋体" w:hAnsi="宋体"/>
          <w:b/>
          <w:bCs/>
          <w:sz w:val="24"/>
          <w:szCs w:val="24"/>
          <w:lang w:eastAsia="zh-CN"/>
        </w:rPr>
        <w:t>费用及支付</w:t>
      </w:r>
      <w:bookmarkStart w:id="0" w:name="OLE_LINK6"/>
      <w:bookmarkStart w:id="1" w:name="OLE_LINK5"/>
    </w:p>
    <w:p w14:paraId="60ECC13C">
      <w:pPr>
        <w:pStyle w:val="14"/>
        <w:numPr>
          <w:ilvl w:val="0"/>
          <w:numId w:val="2"/>
        </w:numPr>
        <w:spacing w:line="360" w:lineRule="auto"/>
        <w:ind w:firstLineChars="0"/>
        <w:outlineLvl w:val="0"/>
        <w:rPr>
          <w:rFonts w:hint="eastAsia" w:ascii="宋体" w:hAnsi="宋体"/>
          <w:b/>
          <w:bCs/>
          <w:sz w:val="24"/>
          <w:szCs w:val="24"/>
          <w:lang w:eastAsia="zh-CN"/>
        </w:rPr>
      </w:pPr>
      <w:bookmarkStart w:id="2" w:name="OLE_LINK18"/>
      <w:bookmarkStart w:id="3" w:name="OLE_LINK17"/>
      <w:r>
        <w:rPr>
          <w:rFonts w:hint="eastAsia" w:ascii="宋体" w:hAnsi="宋体"/>
          <w:b/>
          <w:bCs/>
          <w:color w:val="000000" w:themeColor="text1"/>
          <w:sz w:val="24"/>
          <w:szCs w:val="24"/>
          <w:lang w:eastAsia="zh-CN"/>
          <w14:textFill>
            <w14:solidFill>
              <w14:schemeClr w14:val="tx1"/>
            </w14:solidFill>
          </w14:textFill>
        </w:rPr>
        <w:t>加购</w:t>
      </w:r>
      <w:bookmarkEnd w:id="0"/>
      <w:bookmarkEnd w:id="1"/>
      <w:bookmarkEnd w:id="2"/>
      <w:bookmarkEnd w:id="3"/>
      <w:r>
        <w:rPr>
          <w:rFonts w:hint="eastAsia" w:ascii="宋体" w:hAnsi="宋体"/>
          <w:b/>
          <w:bCs/>
          <w:color w:val="000000" w:themeColor="text1"/>
          <w:sz w:val="24"/>
          <w:szCs w:val="24"/>
          <w:lang w:eastAsia="zh-CN"/>
          <w14:textFill>
            <w14:solidFill>
              <w14:schemeClr w14:val="tx1"/>
            </w14:solidFill>
          </w14:textFill>
        </w:rPr>
        <w:t>臻享的费用及支付</w:t>
      </w:r>
    </w:p>
    <w:p w14:paraId="560E24EF">
      <w:pPr>
        <w:spacing w:line="360" w:lineRule="auto"/>
        <w:rPr>
          <w:rFonts w:hint="eastAsia" w:ascii="宋体" w:hAnsi="宋体"/>
          <w:sz w:val="24"/>
          <w:szCs w:val="24"/>
          <w:lang w:eastAsia="zh-CN"/>
        </w:rPr>
      </w:pPr>
      <w:r>
        <w:rPr>
          <w:rFonts w:hint="eastAsia" w:ascii="宋体" w:hAnsi="宋体"/>
          <w:sz w:val="24"/>
          <w:szCs w:val="24"/>
          <w:lang w:eastAsia="zh-CN"/>
        </w:rPr>
        <w:t>1）甲方应向乙方支付</w:t>
      </w:r>
      <w:r>
        <w:rPr>
          <w:rFonts w:hint="eastAsia" w:ascii="宋体" w:hAnsi="宋体"/>
          <w:b/>
          <w:bCs/>
          <w:color w:val="000000" w:themeColor="text1"/>
          <w:sz w:val="24"/>
          <w:szCs w:val="24"/>
          <w:lang w:eastAsia="zh-CN"/>
          <w14:textFill>
            <w14:solidFill>
              <w14:schemeClr w14:val="tx1"/>
            </w14:solidFill>
          </w14:textFill>
          <w:u/>
        </w:rPr>
        <w:t>加购</w:t>
      </w:r>
      <w:r>
        <w:rPr>
          <w:b w:val="on"/>
          <w:color w:val="000000"/>
          <w:rFonts w:ascii="宋体" w:hAnsi="宋体"/>
          <w:sz w:val="24"/>
          <w:u w:color="auto"/>
        </w:rPr>
        <w:t>臻享</w:t>
      </w:r>
      <w:r>
        <w:rPr>
          <w:rFonts w:hint="eastAsia" w:ascii="宋体" w:hAnsi="宋体"/>
          <w:sz w:val="24"/>
          <w:szCs w:val="24"/>
          <w:lang w:eastAsia="zh-CN"/>
        </w:rPr>
        <w:t>费，共计人民币</w:t>
      </w:r>
      <w:r>
        <w:rPr>
          <w:rFonts w:hint="eastAsia" w:ascii="宋体" w:hAnsi="宋体"/>
          <w:sz w:val="24"/>
          <w:szCs w:val="24"/>
          <w:u w:val="single"/>
          <w:lang w:eastAsia="zh-CN"/>
        </w:rPr>
        <w:t xml:space="preserve"> </w:t>
      </w:r>
      <w:r>
        <w:rPr>
          <w:rFonts w:ascii="宋体" w:hAnsi="宋体"/>
          <w:sz w:val="24"/>
          <w:szCs w:val="24"/>
          <w:u w:val="single"/>
          <w:lang w:eastAsia="zh-CN"/>
        </w:rPr>
        <w:t>2000</w:t>
      </w:r>
      <w:r>
        <w:rPr>
          <w:rFonts w:hint="eastAsia" w:ascii="宋体" w:hAnsi="宋体"/>
          <w:sz w:val="24"/>
          <w:szCs w:val="24"/>
          <w:u w:val="single"/>
          <w:lang w:eastAsia="zh-CN"/>
        </w:rPr>
        <w:t xml:space="preserve"> </w:t>
      </w:r>
      <w:r>
        <w:rPr>
          <w:rFonts w:hint="eastAsia" w:ascii="宋体" w:hAnsi="宋体"/>
          <w:sz w:val="24"/>
          <w:szCs w:val="24"/>
          <w:lang w:eastAsia="zh-CN"/>
        </w:rPr>
        <w:t>元(大写</w:t>
      </w:r>
      <w:r>
        <w:rPr>
          <w:rFonts w:hint="eastAsia" w:ascii="宋体" w:hAnsi="宋体"/>
          <w:sz w:val="24"/>
          <w:szCs w:val="24"/>
          <w:u w:val="single"/>
          <w:lang w:eastAsia="zh-CN"/>
        </w:rPr>
        <w:t>：</w:t>
      </w:r>
      <w:r>
        <w:rPr>
          <w:rFonts w:ascii="宋体" w:hAnsi="宋体"/>
          <w:sz w:val="24"/>
          <w:szCs w:val="24"/>
          <w:u w:val="single"/>
          <w:lang w:eastAsia="zh-CN"/>
        </w:rPr>
        <w:t>贰仟元整</w:t>
      </w:r>
      <w:r>
        <w:rPr>
          <w:rFonts w:hint="eastAsia" w:ascii="宋体" w:hAnsi="宋体"/>
          <w:sz w:val="24"/>
          <w:szCs w:val="24"/>
          <w:u w:val="single"/>
          <w:lang w:eastAsia="zh-CN"/>
        </w:rPr>
        <w:t xml:space="preserve"> </w:t>
      </w:r>
      <w:r>
        <w:rPr>
          <w:rFonts w:hint="eastAsia" w:ascii="宋体" w:hAnsi="宋体"/>
          <w:sz w:val="24"/>
          <w:szCs w:val="24"/>
          <w:lang w:eastAsia="zh-CN"/>
        </w:rPr>
        <w:t>)。乙方根据甲方要求于收款后提供增值税普通发票或增值税专用发票（后者必须要提供相关开票信息）。</w:t>
      </w:r>
    </w:p>
    <w:p w14:paraId="765F2D36">
      <w:pPr>
        <w:spacing w:line="360" w:lineRule="auto"/>
        <w:rPr>
          <w:rFonts w:hint="eastAsia" w:ascii="宋体" w:hAnsi="宋体"/>
          <w:sz w:val="24"/>
          <w:szCs w:val="24"/>
          <w:lang w:eastAsia="zh-CN"/>
        </w:rPr>
      </w:pPr>
      <w:bookmarkStart w:id="4" w:name="OLE_LINK2"/>
      <w:bookmarkStart w:id="5" w:name="OLE_LINK1"/>
      <w:r>
        <w:rPr>
          <w:rFonts w:hint="eastAsia" w:ascii="宋体" w:hAnsi="宋体"/>
          <w:sz w:val="24"/>
          <w:szCs w:val="24"/>
          <w:lang w:eastAsia="zh-CN"/>
        </w:rPr>
        <w:t>2)</w:t>
      </w:r>
      <w:bookmarkEnd w:id="4"/>
      <w:bookmarkEnd w:id="5"/>
      <w:r>
        <w:rPr>
          <w:rFonts w:hint="eastAsia" w:ascii="宋体" w:hAnsi="宋体"/>
          <w:sz w:val="24"/>
          <w:szCs w:val="24"/>
          <w:lang w:eastAsia="zh-CN"/>
        </w:rPr>
        <w:t>甲方应在以下注明付款日期前，将费用支付到乙方指定账号：付款日期为</w:t>
      </w:r>
      <w:r>
        <w:rPr>
          <w:rFonts w:ascii="宋体" w:hAnsi="宋体"/>
          <w:sz w:val="24"/>
          <w:szCs w:val="24"/>
          <w:u w:val="single"/>
          <w:lang w:eastAsia="zh-CN"/>
        </w:rPr>
        <w:t xml:space="preserve"> </w:t>
      </w:r>
      <w:r>
        <w:rPr>
          <w:rFonts w:ascii="宋体" w:hAnsi="宋体"/>
          <w:sz w:val="24"/>
          <w:u w:val="single" w:color="auto"/>
        </w:rPr>
        <w:t>2024年07月22日</w:t>
      </w:r>
      <w:r>
        <w:rPr>
          <w:rFonts w:hint="eastAsia" w:ascii="宋体" w:hAnsi="宋体"/>
          <w:sz w:val="24"/>
          <w:szCs w:val="24"/>
          <w:lang w:eastAsia="zh-CN"/>
        </w:rPr>
        <w:t>。乙方根据甲方到账时间为其开通平台账号。</w:t>
      </w:r>
    </w:p>
    <w:p w14:paraId="00C7D019">
      <w:pPr>
        <w:spacing w:line="360" w:lineRule="auto"/>
        <w:outlineLvl w:val="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sz w:val="24"/>
          <w:szCs w:val="24"/>
          <w:lang w:eastAsia="zh-CN"/>
        </w:rPr>
        <w:t>二、</w:t>
      </w:r>
      <w:r>
        <w:rPr>
          <w:rFonts w:hint="eastAsia" w:ascii="宋体" w:hAnsi="宋体"/>
          <w:b/>
          <w:bCs/>
          <w:color w:val="000000" w:themeColor="text1"/>
          <w:sz w:val="24"/>
          <w:szCs w:val="24"/>
          <w:lang w:eastAsia="zh-CN"/>
          <w14:textFill>
            <w14:solidFill>
              <w14:schemeClr w14:val="tx1"/>
            </w14:solidFill>
          </w14:textFill>
        </w:rPr>
        <w:t>闪推服务费用及支付</w:t>
      </w:r>
    </w:p>
    <w:p w14:paraId="3AC12DB0">
      <w:pPr>
        <w:pStyle w:val="2"/>
        <w:spacing w:line="360" w:lineRule="auto"/>
        <w:rPr>
          <w:rFonts w:hint="eastAsia"/>
          <w:sz w:val="24"/>
          <w:szCs w:val="24"/>
          <w:u w:val="single"/>
        </w:rPr>
      </w:pPr>
      <w:r>
        <w:rPr>
          <w:sz w:val="24"/>
          <w:szCs w:val="24"/>
        </w:rPr>
        <w:t>1</w:t>
      </w:r>
      <w:r>
        <w:rPr>
          <w:rFonts w:hint="eastAsia"/>
          <w:sz w:val="24"/>
          <w:szCs w:val="24"/>
        </w:rPr>
        <w:t>)</w:t>
      </w:r>
      <w:r>
        <w:rPr>
          <w:rFonts w:hint="eastAsia" w:ascii="微软雅黑" w:hAnsi="微软雅黑" w:eastAsia="微软雅黑"/>
          <w:sz w:val="24"/>
          <w:szCs w:val="24"/>
        </w:rPr>
        <w:t xml:space="preserve"> </w:t>
      </w: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6" w:name="_Hlk153803520"/>
      <w:r>
        <w:rPr>
          <w:b/>
          <w:bCs/>
          <w:sz w:val="24"/>
          <w:szCs w:val="24"/>
          <w:u w:val="single"/>
          <w:lang w:val="en-US"/>
        </w:rPr>
        <w:t>"90%"</w:t>
      </w:r>
      <w:bookmarkEnd w:id="6"/>
      <w:r>
        <w:rPr>
          <w:rFonts w:hint="eastAsia"/>
          <w:sz w:val="24"/>
          <w:szCs w:val="24"/>
          <w:u w:val="single"/>
        </w:rPr>
        <w:t>作为服务费</w:t>
      </w:r>
      <w:r>
        <w:rPr>
          <w:rFonts w:hint="eastAsia"/>
          <w:sz w:val="24"/>
          <w:szCs w:val="24"/>
        </w:rPr>
        <w:t>。</w:t>
      </w:r>
    </w:p>
    <w:p w14:paraId="5F87BB86">
      <w:pPr>
        <w:pStyle w:val="2"/>
        <w:spacing w:line="360" w:lineRule="auto"/>
        <w:ind w:firstLine="424" w:firstLineChars="177"/>
        <w:rPr>
          <w:rFonts w:hint="eastAsia"/>
          <w:sz w:val="24"/>
          <w:szCs w:val="24"/>
        </w:rPr>
      </w:pPr>
      <w:r>
        <w:rPr>
          <w:rFonts w:hint="eastAsia"/>
          <w:sz w:val="24"/>
          <w:szCs w:val="24"/>
        </w:rPr>
        <w:t>注：入职候选人的薪资确认以双方邮件确认或以平台发放offer中的薪资为准。</w:t>
      </w:r>
    </w:p>
    <w:p w14:paraId="68EEF27D">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sz w:val="24"/>
          <w:szCs w:val="24"/>
        </w:rPr>
        <w:t>2</w:t>
      </w:r>
      <w:r>
        <w:rPr>
          <w:rFonts w:hint="eastAsia"/>
          <w:sz w:val="24"/>
          <w:szCs w:val="24"/>
        </w:rPr>
        <w:t>)补聘说明：</w:t>
      </w:r>
      <w:r>
        <w:rPr>
          <w:rFonts w:hint="eastAsia"/>
          <w:color w:val="000000" w:themeColor="text1"/>
          <w:sz w:val="24"/>
          <w:szCs w:val="24"/>
          <w:lang w:val="en-US"/>
          <w14:textFill>
            <w14:solidFill>
              <w14:schemeClr w14:val="tx1"/>
            </w14:solidFill>
          </w14:textFill>
        </w:rPr>
        <w:t>经乙方提供的人员经录用入职报道</w:t>
      </w:r>
      <w:r>
        <w:rPr>
          <w:rFonts w:hint="eastAsia" w:ascii="微软雅黑" w:hAnsi="微软雅黑" w:eastAsia="微软雅黑"/>
          <w:color w:val="000000" w:themeColor="text1"/>
          <w:spacing w:val="-12"/>
          <w:sz w:val="24"/>
          <w:szCs w:val="24"/>
          <w14:textFill>
            <w14:solidFill>
              <w14:schemeClr w14:val="tx1"/>
            </w14:solidFill>
          </w14:textFill>
        </w:rPr>
        <w:t>后三个月内</w:t>
      </w:r>
      <w:r>
        <w:rPr>
          <w:rFonts w:ascii="微软雅黑" w:hAnsi="微软雅黑" w:eastAsia="微软雅黑"/>
          <w:color w:val="000000" w:themeColor="text1"/>
          <w:spacing w:val="-6"/>
          <w:sz w:val="24"/>
          <w:szCs w:val="24"/>
          <w14:textFill>
            <w14:solidFill>
              <w14:schemeClr w14:val="tx1"/>
            </w14:solidFill>
          </w14:textFill>
        </w:rPr>
        <w:t>未能达到甲方正式录用标准</w:t>
      </w:r>
      <w:r>
        <w:rPr>
          <w:rFonts w:hint="eastAsia" w:ascii="微软雅黑" w:hAnsi="微软雅黑" w:eastAsia="微软雅黑"/>
          <w:color w:val="000000" w:themeColor="text1"/>
          <w:spacing w:val="-6"/>
          <w:sz w:val="24"/>
          <w:szCs w:val="24"/>
          <w:lang w:val="en-US"/>
          <w14:textFill>
            <w14:solidFill>
              <w14:schemeClr w14:val="tx1"/>
            </w14:solidFill>
          </w14:textFill>
        </w:rPr>
        <w:t>或该人员主动离职</w:t>
      </w:r>
      <w:r>
        <w:rPr>
          <w:rFonts w:ascii="微软雅黑" w:hAnsi="微软雅黑" w:eastAsia="微软雅黑"/>
          <w:color w:val="000000" w:themeColor="text1"/>
          <w:spacing w:val="-6"/>
          <w:sz w:val="24"/>
          <w:szCs w:val="24"/>
          <w14:textFill>
            <w14:solidFill>
              <w14:schemeClr w14:val="tx1"/>
            </w14:solidFill>
          </w14:textFill>
        </w:rPr>
        <w:t>，甲方须在</w:t>
      </w:r>
      <w:r>
        <w:rPr>
          <w:rFonts w:hint="eastAsia" w:ascii="微软雅黑" w:hAnsi="微软雅黑" w:eastAsia="微软雅黑"/>
          <w:color w:val="000000" w:themeColor="text1"/>
          <w:spacing w:val="-6"/>
          <w:sz w:val="24"/>
          <w:szCs w:val="24"/>
          <w14:textFill>
            <w14:solidFill>
              <w14:schemeClr w14:val="tx1"/>
            </w14:solidFill>
          </w14:textFill>
        </w:rPr>
        <w:t>候选人离职</w:t>
      </w:r>
      <w:r>
        <w:rPr>
          <w:rFonts w:hint="eastAsia" w:ascii="微软雅黑" w:hAnsi="微软雅黑" w:eastAsia="微软雅黑"/>
          <w:color w:val="000000" w:themeColor="text1"/>
          <w:spacing w:val="-6"/>
          <w:sz w:val="24"/>
          <w:szCs w:val="24"/>
          <w:lang w:val="en-US"/>
          <w14:textFill>
            <w14:solidFill>
              <w14:schemeClr w14:val="tx1"/>
            </w14:solidFill>
          </w14:textFill>
        </w:rPr>
        <w:t>时</w:t>
      </w:r>
      <w:r>
        <w:rPr>
          <w:rFonts w:hint="eastAsia" w:ascii="微软雅黑" w:hAnsi="微软雅黑" w:eastAsia="微软雅黑"/>
          <w:color w:val="000000" w:themeColor="text1"/>
          <w:spacing w:val="-8"/>
          <w:sz w:val="24"/>
          <w:szCs w:val="24"/>
          <w14:textFill>
            <w14:solidFill>
              <w14:schemeClr w14:val="tx1"/>
            </w14:solidFill>
          </w14:textFill>
        </w:rPr>
        <w:t>以</w:t>
      </w:r>
      <w:r>
        <w:rPr>
          <w:rFonts w:ascii="微软雅黑" w:hAnsi="微软雅黑" w:eastAsia="微软雅黑"/>
          <w:color w:val="000000" w:themeColor="text1"/>
          <w:spacing w:val="-8"/>
          <w:sz w:val="24"/>
          <w:szCs w:val="24"/>
          <w14:textFill>
            <w14:solidFill>
              <w14:schemeClr w14:val="tx1"/>
            </w14:solidFill>
          </w14:textFill>
        </w:rPr>
        <w:t>邮件</w:t>
      </w:r>
      <w:r>
        <w:rPr>
          <w:rFonts w:hint="eastAsia" w:ascii="微软雅黑" w:hAnsi="微软雅黑" w:eastAsia="微软雅黑"/>
          <w:color w:val="000000" w:themeColor="text1"/>
          <w:spacing w:val="-8"/>
          <w:sz w:val="24"/>
          <w:szCs w:val="24"/>
          <w:lang w:val="en-US"/>
          <w14:textFill>
            <w14:solidFill>
              <w14:schemeClr w14:val="tx1"/>
            </w14:solidFill>
          </w14:textFill>
        </w:rPr>
        <w:t>或其他书面</w:t>
      </w:r>
      <w:r>
        <w:rPr>
          <w:rFonts w:ascii="微软雅黑" w:hAnsi="微软雅黑" w:eastAsia="微软雅黑"/>
          <w:color w:val="000000" w:themeColor="text1"/>
          <w:spacing w:val="-8"/>
          <w:sz w:val="24"/>
          <w:szCs w:val="24"/>
          <w14:textFill>
            <w14:solidFill>
              <w14:schemeClr w14:val="tx1"/>
            </w14:solidFill>
          </w14:textFill>
        </w:rPr>
        <w:t>形式告知乙方，</w:t>
      </w:r>
      <w:r>
        <w:rPr>
          <w:rFonts w:hint="eastAsia" w:ascii="微软雅黑" w:hAnsi="微软雅黑" w:eastAsia="微软雅黑"/>
          <w:color w:val="000000" w:themeColor="text1"/>
          <w:spacing w:val="-8"/>
          <w:sz w:val="24"/>
          <w:szCs w:val="24"/>
          <w14:textFill>
            <w14:solidFill>
              <w14:schemeClr w14:val="tx1"/>
            </w14:solidFill>
          </w14:textFill>
        </w:rPr>
        <w:t>乙方为甲方提供免费补聘一次的机会。</w:t>
      </w:r>
    </w:p>
    <w:p w14:paraId="546CD0BE">
      <w:pPr>
        <w:pStyle w:val="2"/>
        <w:spacing w:line="360" w:lineRule="auto"/>
        <w:rPr>
          <w:rFonts w:hint="eastAsia" w:ascii="微软雅黑" w:hAnsi="微软雅黑" w:eastAsia="微软雅黑"/>
          <w:color w:val="000000" w:themeColor="text1"/>
          <w:spacing w:val="-8"/>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注：如补聘进行时甲方原岗位关闭，甲方在合同有效期内获赠众推职聘免费一次跨岗补聘机会，合同期满免费补聘失效。</w:t>
      </w:r>
    </w:p>
    <w:p w14:paraId="51845DDF">
      <w:pPr>
        <w:pStyle w:val="2"/>
        <w:spacing w:line="360" w:lineRule="auto"/>
        <w:rPr>
          <w:rFonts w:hint="eastAsia" w:ascii="微软雅黑" w:hAnsi="微软雅黑" w:eastAsia="微软雅黑"/>
          <w:color w:val="000000" w:themeColor="text1"/>
          <w:sz w:val="24"/>
          <w:szCs w:val="24"/>
          <w14:textFill>
            <w14:solidFill>
              <w14:schemeClr w14:val="tx1"/>
            </w14:solidFill>
          </w14:textFill>
        </w:rPr>
      </w:pPr>
      <w:r>
        <w:rPr>
          <w:rFonts w:hint="eastAsia" w:ascii="微软雅黑" w:hAnsi="微软雅黑" w:eastAsia="微软雅黑"/>
          <w:color w:val="000000" w:themeColor="text1"/>
          <w:spacing w:val="-8"/>
          <w:sz w:val="24"/>
          <w:szCs w:val="24"/>
          <w14:textFill>
            <w14:solidFill>
              <w14:schemeClr w14:val="tx1"/>
            </w14:solidFill>
          </w14:textFill>
        </w:rPr>
        <w:t xml:space="preserve"> </w:t>
      </w:r>
      <w:r>
        <w:rPr>
          <w:rFonts w:ascii="微软雅黑" w:hAnsi="微软雅黑" w:eastAsia="微软雅黑"/>
          <w:color w:val="000000" w:themeColor="text1"/>
          <w:spacing w:val="-8"/>
          <w:sz w:val="24"/>
          <w:szCs w:val="24"/>
          <w14:textFill>
            <w14:solidFill>
              <w14:schemeClr w14:val="tx1"/>
            </w14:solidFill>
          </w14:textFill>
        </w:rPr>
        <w:t xml:space="preserve">     </w:t>
      </w:r>
      <w:r>
        <w:rPr>
          <w:rFonts w:hint="eastAsia" w:ascii="微软雅黑" w:hAnsi="微软雅黑" w:eastAsia="微软雅黑"/>
          <w:color w:val="000000" w:themeColor="text1"/>
          <w:spacing w:val="-8"/>
          <w:sz w:val="24"/>
          <w:szCs w:val="24"/>
          <w14:textFill>
            <w14:solidFill>
              <w14:schemeClr w14:val="tx1"/>
            </w14:solidFill>
          </w14:textFill>
        </w:rPr>
        <w:t>合同期满当月有第</w:t>
      </w:r>
      <w:r>
        <w:rPr>
          <w:sz w:val="24"/>
          <w:szCs w:val="24"/>
        </w:rPr>
        <w:t>2</w:t>
      </w:r>
      <w:r>
        <w:rPr>
          <w:rFonts w:hint="eastAsia"/>
          <w:sz w:val="24"/>
          <w:szCs w:val="24"/>
        </w:rPr>
        <w:t>)</w:t>
      </w:r>
      <w:r>
        <w:rPr>
          <w:rFonts w:hint="eastAsia" w:ascii="微软雅黑" w:hAnsi="微软雅黑" w:eastAsia="微软雅黑"/>
          <w:color w:val="000000" w:themeColor="text1"/>
          <w:spacing w:val="-8"/>
          <w:sz w:val="24"/>
          <w:szCs w:val="24"/>
          <w14:textFill>
            <w14:solidFill>
              <w14:schemeClr w14:val="tx1"/>
            </w14:solidFill>
          </w14:textFill>
        </w:rPr>
        <w:t>种情况，享受免费补聘有效时间为合同期满顺延9</w:t>
      </w:r>
      <w:r>
        <w:rPr>
          <w:rFonts w:ascii="微软雅黑" w:hAnsi="微软雅黑" w:eastAsia="微软雅黑"/>
          <w:color w:val="000000" w:themeColor="text1"/>
          <w:spacing w:val="-8"/>
          <w:sz w:val="24"/>
          <w:szCs w:val="24"/>
          <w14:textFill>
            <w14:solidFill>
              <w14:schemeClr w14:val="tx1"/>
            </w14:solidFill>
          </w14:textFill>
        </w:rPr>
        <w:t>0</w:t>
      </w:r>
      <w:r>
        <w:rPr>
          <w:rFonts w:hint="eastAsia" w:ascii="微软雅黑" w:hAnsi="微软雅黑" w:eastAsia="微软雅黑"/>
          <w:color w:val="000000" w:themeColor="text1"/>
          <w:spacing w:val="-8"/>
          <w:sz w:val="24"/>
          <w:szCs w:val="24"/>
          <w14:textFill>
            <w14:solidFill>
              <w14:schemeClr w14:val="tx1"/>
            </w14:solidFill>
          </w14:textFill>
        </w:rPr>
        <w:t>天。</w:t>
      </w:r>
    </w:p>
    <w:p w14:paraId="2CF110B5">
      <w:pPr>
        <w:pStyle w:val="2"/>
        <w:spacing w:line="360" w:lineRule="auto"/>
        <w:rPr>
          <w:rFonts w:hint="eastAsia"/>
          <w:sz w:val="24"/>
          <w:szCs w:val="24"/>
        </w:rPr>
      </w:pPr>
      <w:r>
        <w:rPr>
          <w:sz w:val="24"/>
          <w:szCs w:val="24"/>
        </w:rPr>
        <w:t>3</w:t>
      </w:r>
      <w:r>
        <w:rPr>
          <w:rFonts w:hint="eastAsia"/>
          <w:sz w:val="24"/>
          <w:szCs w:val="24"/>
        </w:rPr>
        <w:t>) 甲乙双方月底确认结算名单和费用，甲乙双方签字或盖章。</w:t>
      </w:r>
      <w:r>
        <w:rPr>
          <w:rFonts w:hint="eastAsia"/>
          <w:spacing w:val="-10"/>
          <w:sz w:val="24"/>
          <w:szCs w:val="24"/>
        </w:rPr>
        <w:t>乙方根据入职人数和收费标准向甲方开具等额法定服务增值税专用发票。甲方核对无误且收到发票后于次月10日前向乙方支付服务费。</w:t>
      </w:r>
    </w:p>
    <w:p w14:paraId="05472269">
      <w:pPr>
        <w:spacing w:line="360" w:lineRule="auto"/>
        <w:ind w:firstLine="420"/>
        <w:rPr>
          <w:rFonts w:hint="eastAsia" w:ascii="宋体" w:hAnsi="宋体"/>
          <w:b/>
          <w:bCs/>
          <w:sz w:val="24"/>
          <w:szCs w:val="24"/>
          <w:lang w:eastAsia="zh-CN"/>
        </w:rPr>
      </w:pPr>
      <w:r>
        <w:rPr>
          <w:rFonts w:hint="eastAsia" w:ascii="宋体" w:hAnsi="宋体"/>
          <w:b/>
          <w:bCs/>
          <w:sz w:val="24"/>
          <w:szCs w:val="24"/>
          <w:lang w:eastAsia="zh-CN"/>
        </w:rPr>
        <w:t>银行汇款</w:t>
      </w:r>
    </w:p>
    <w:p w14:paraId="25826818">
      <w:pPr>
        <w:spacing w:line="360" w:lineRule="auto"/>
        <w:ind w:firstLine="420"/>
        <w:rPr>
          <w:rFonts w:hint="eastAsia" w:ascii="宋体" w:hAnsi="宋体"/>
          <w:sz w:val="24"/>
          <w:szCs w:val="24"/>
          <w:lang w:eastAsia="zh-CN"/>
        </w:rPr>
      </w:pPr>
      <w:r>
        <w:rPr>
          <w:rFonts w:hint="eastAsia" w:ascii="宋体" w:hAnsi="宋体"/>
          <w:sz w:val="24"/>
          <w:szCs w:val="24"/>
          <w:lang w:eastAsia="zh-CN"/>
        </w:rPr>
        <w:t>开户名称：迎得未来（北京）科技有限公司</w:t>
      </w:r>
    </w:p>
    <w:p w14:paraId="6D3AA723">
      <w:pPr>
        <w:spacing w:line="360" w:lineRule="auto"/>
        <w:ind w:right="3565" w:firstLine="420"/>
        <w:rPr>
          <w:rFonts w:hint="eastAsia" w:ascii="宋体" w:hAnsi="宋体"/>
          <w:sz w:val="24"/>
          <w:szCs w:val="24"/>
          <w:lang w:eastAsia="zh-CN"/>
        </w:rPr>
      </w:pPr>
      <w:r>
        <w:rPr>
          <w:rFonts w:hint="eastAsia" w:ascii="宋体" w:hAnsi="宋体"/>
          <w:sz w:val="24"/>
          <w:szCs w:val="24"/>
          <w:lang w:eastAsia="zh-CN"/>
        </w:rPr>
        <w:t>开户银行：招商银行股份有限公司北京上地支行</w:t>
      </w:r>
    </w:p>
    <w:p w14:paraId="33236932">
      <w:pPr>
        <w:spacing w:line="360" w:lineRule="auto"/>
        <w:ind w:firstLine="420"/>
        <w:rPr>
          <w:rFonts w:hint="eastAsia" w:ascii="宋体" w:hAnsi="宋体"/>
          <w:sz w:val="24"/>
          <w:szCs w:val="24"/>
          <w:lang w:eastAsia="zh-CN"/>
        </w:rPr>
      </w:pPr>
      <w:r>
        <w:rPr>
          <w:rFonts w:hint="eastAsia" w:ascii="宋体" w:hAnsi="宋体"/>
          <w:sz w:val="24"/>
          <w:szCs w:val="24"/>
          <w:lang w:eastAsia="zh-CN"/>
        </w:rPr>
        <w:t>帐    号：110944631310503</w:t>
      </w:r>
    </w:p>
    <w:p w14:paraId="5F85585C">
      <w:pPr>
        <w:spacing w:line="360" w:lineRule="auto"/>
        <w:rPr>
          <w:rFonts w:hint="eastAsia" w:ascii="宋体" w:hAnsi="宋体"/>
          <w:sz w:val="24"/>
          <w:szCs w:val="24"/>
          <w:lang w:eastAsia="zh-CN"/>
        </w:rPr>
      </w:pPr>
      <w:r>
        <w:rPr>
          <w:rFonts w:hint="eastAsia" w:ascii="宋体" w:hAnsi="宋体"/>
          <w:b/>
          <w:bCs/>
          <w:sz w:val="24"/>
          <w:szCs w:val="24"/>
          <w:lang w:eastAsia="zh-CN"/>
        </w:rPr>
        <w:t>甲方发票信息</w:t>
      </w:r>
      <w:r>
        <w:rPr>
          <w:rFonts w:hint="eastAsia" w:ascii="宋体" w:hAnsi="宋体"/>
          <w:sz w:val="24"/>
          <w:szCs w:val="24"/>
          <w:lang w:eastAsia="zh-CN"/>
        </w:rPr>
        <w:t>：</w:t>
      </w:r>
    </w:p>
    <w:p w14:paraId="36F01362">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企业名称:</w:t>
      </w:r>
      <w:r>
        <w:rPr>
          <w:rFonts w:hint="eastAsia" w:ascii="宋体" w:hAnsi="宋体"/>
          <w:color w:val="000000" w:themeColor="text1"/>
          <w:sz w:val="24"/>
          <w:szCs w:val="24"/>
          <w:lang w:eastAsia="zh-CN"/>
          <w14:textFill>
            <w14:solidFill>
              <w14:schemeClr w14:val="tx1"/>
            </w14:solidFill>
          </w14:textFill>
        </w:rPr>
        <w:t xml:space="preserve"> </w:t>
      </w:r>
      <w:r>
        <w:rPr>
          <w:rFonts w:hint="eastAsia" w:ascii="宋体" w:hAnsi="宋体"/>
          <w:sz w:val="24"/>
          <w:szCs w:val="24"/>
          <w:lang w:eastAsia="zh-CN"/>
        </w:rPr>
        <w:t>乐天集团</w:t>
      </w:r>
    </w:p>
    <w:p w14:paraId="5C09581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纳税人识别号:</w:t>
      </w:r>
      <w:r>
        <w:rPr>
          <w:rFonts w:hint="eastAsia" w:ascii="宋体" w:hAnsi="宋体"/>
          <w:color w:val="000000" w:themeColor="text1"/>
          <w:sz w:val="24"/>
          <w:szCs w:val="24"/>
          <w:lang w:eastAsia="zh-CN"/>
          <w14:textFill>
            <w14:solidFill>
              <w14:schemeClr w14:val="tx1"/>
            </w14:solidFill>
          </w14:textFill>
        </w:rPr>
        <w:t xml:space="preserve"> </w:t>
      </w:r>
      <w:r>
        <w:rPr>
          <w:rFonts w:ascii="宋体" w:hAnsi="宋体"/>
          <w:sz w:val="24"/>
          <w:szCs w:val="24"/>
          <w:lang w:eastAsia="zh-CN"/>
        </w:rPr>
        <w:t>SDFSDDSFSDFSDFFDSDSFSDFD</w:t>
      </w:r>
    </w:p>
    <w:p w14:paraId="14AA9B49">
      <w:pPr>
        <w:spacing w:line="360" w:lineRule="auto"/>
        <w:ind w:firstLine="420"/>
        <w:rPr>
          <w:rFonts w:hint="eastAsia" w:ascii="宋体" w:hAnsi="宋体"/>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地址、电话：</w:t>
      </w:r>
      <w:r>
        <w:rPr>
          <w:rFonts w:hint="eastAsia" w:ascii="宋体" w:hAnsi="宋体"/>
          <w:sz w:val="24"/>
          <w:szCs w:val="24"/>
          <w:lang w:eastAsia="zh-CN"/>
        </w:rPr>
        <w:t>北京</w:t>
      </w:r>
      <w:r>
        <w:rPr>
          <w:rFonts w:ascii="宋体" w:hAnsi="宋体"/>
          <w:sz w:val="24"/>
          <w:u w:color="auto"/>
        </w:rPr>
        <w:t>15831540626</w:t>
      </w:r>
    </w:p>
    <w:p w14:paraId="032CB4ED">
      <w:pPr>
        <w:spacing w:line="360" w:lineRule="auto"/>
        <w:ind w:firstLine="420"/>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rPr>
        <w:t>开户行及账号：</w:t>
      </w:r>
      <w:r>
        <w:rPr>
          <w:rFonts w:hint="eastAsia" w:ascii="宋体" w:hAnsi="宋体"/>
          <w:sz w:val="24"/>
          <w:szCs w:val="24"/>
          <w:lang w:eastAsia="zh-CN"/>
        </w:rPr>
        <w:t>招商银行</w:t>
      </w:r>
      <w:r>
        <w:rPr>
          <w:rFonts w:ascii="宋体" w:hAnsi="宋体"/>
          <w:sz w:val="24"/>
          <w:u w:color="auto"/>
        </w:rPr>
        <w:t>56454121313213213213</w:t>
      </w:r>
    </w:p>
    <w:p w14:paraId="09D892EA">
      <w:pPr>
        <w:spacing w:line="360" w:lineRule="auto"/>
        <w:rPr>
          <w:rFonts w:hint="eastAsia" w:ascii="宋体" w:hAnsi="宋体"/>
          <w:color w:val="000000" w:themeColor="text1"/>
          <w:sz w:val="24"/>
          <w:szCs w:val="24"/>
          <w:lang w:eastAsia="zh-CN"/>
          <w14:textFill>
            <w14:solidFill>
              <w14:schemeClr w14:val="tx1"/>
            </w14:solidFill>
          </w14:textFill>
        </w:rPr>
      </w:pPr>
      <w:r>
        <w:rPr>
          <w:rFonts w:ascii="宋体" w:hAnsi="宋体"/>
          <w:sz w:val="24"/>
          <w:szCs w:val="24"/>
          <w:lang w:eastAsia="zh-CN"/>
        </w:rPr>
        <w:t>4</w:t>
      </w:r>
      <w:r>
        <w:rPr>
          <w:rFonts w:hint="eastAsia" w:ascii="宋体" w:hAnsi="宋体"/>
          <w:sz w:val="24"/>
          <w:szCs w:val="24"/>
          <w:lang w:eastAsia="zh-CN"/>
        </w:rPr>
        <w:t>)</w:t>
      </w:r>
      <w:r>
        <w:rPr>
          <w:rFonts w:hint="eastAsia" w:ascii="宋体" w:hAnsi="宋体"/>
          <w:color w:val="000000" w:themeColor="text1"/>
          <w:sz w:val="24"/>
          <w:szCs w:val="24"/>
          <w:lang w:eastAsia="zh-CN"/>
          <w14:textFill>
            <w14:solidFill>
              <w14:schemeClr w14:val="tx1"/>
            </w14:solidFill>
          </w14:textFill>
        </w:rPr>
        <w:t xml:space="preserve"> 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756EA4E4">
      <w:pPr>
        <w:spacing w:line="360" w:lineRule="auto"/>
        <w:rPr>
          <w:rFonts w:hint="eastAsia" w:ascii="宋体" w:hAnsi="宋体"/>
          <w:b/>
          <w:bCs/>
          <w:color w:val="000000" w:themeColor="text1"/>
          <w:sz w:val="24"/>
          <w:szCs w:val="24"/>
          <w:lang w:eastAsia="zh-CN"/>
          <w14:textFill>
            <w14:solidFill>
              <w14:schemeClr w14:val="tx1"/>
            </w14:solidFill>
          </w14:textFill>
        </w:rPr>
      </w:pPr>
      <w:r>
        <w:rPr>
          <w:rFonts w:ascii="宋体" w:hAnsi="宋体"/>
          <w:sz w:val="24"/>
          <w:szCs w:val="24"/>
          <w:lang w:eastAsia="zh-CN"/>
        </w:rPr>
        <w:t>5</w:t>
      </w:r>
      <w:r>
        <w:rPr>
          <w:rFonts w:hint="eastAsia" w:ascii="宋体" w:hAnsi="宋体"/>
          <w:sz w:val="24"/>
          <w:szCs w:val="24"/>
          <w:lang w:eastAsia="zh-CN"/>
        </w:rPr>
        <w:t>）</w:t>
      </w:r>
      <w:r>
        <w:rPr>
          <w:rFonts w:hint="eastAsia" w:ascii="宋体" w:hAnsi="宋体"/>
          <w:b/>
          <w:bCs/>
          <w:color w:val="000000" w:themeColor="text1"/>
          <w:sz w:val="24"/>
          <w:szCs w:val="24"/>
          <w:lang w:eastAsia="zh-CN"/>
          <w14:textFill>
            <w14:solidFill>
              <w14:schemeClr w14:val="tx1"/>
            </w14:solidFill>
          </w14:textFill>
        </w:rPr>
        <w:t>争议解决：本合同履行过程中如发生争议，应友好协商解决，协商不成，双方同意在甲方所在地人民法院诉讼解决。</w:t>
      </w:r>
    </w:p>
    <w:p w14:paraId="03BBFFEC">
      <w:pPr>
        <w:spacing w:line="360" w:lineRule="auto"/>
        <w:rPr>
          <w:rFonts w:hint="eastAsia" w:ascii="宋体" w:hAnsi="宋体"/>
          <w:color w:val="000000"/>
          <w:sz w:val="24"/>
          <w:szCs w:val="24"/>
          <w:lang w:eastAsia="zh-CN"/>
        </w:rPr>
      </w:pPr>
      <w:r>
        <w:rPr>
          <w:rFonts w:hint="eastAsia" w:ascii="宋体" w:hAnsi="宋体"/>
          <w:sz w:val="24"/>
          <w:szCs w:val="24"/>
          <w:lang w:eastAsia="zh-CN"/>
        </w:rPr>
        <w:t>本合同（合同编码：</w:t>
      </w:r>
      <w:r>
        <w:rPr>
          <w:rFonts w:ascii="宋体" w:hAnsi="宋体"/>
          <w:sz w:val="24"/>
          <w:szCs w:val="24"/>
          <w:lang w:eastAsia="zh-CN"/>
        </w:rPr>
        <w:t>ST-20240722-005-01</w:t>
      </w:r>
      <w:r>
        <w:rPr>
          <w:rFonts w:hint="eastAsia" w:ascii="宋体" w:hAnsi="宋体"/>
          <w:color w:val="000000"/>
          <w:sz w:val="24"/>
          <w:szCs w:val="24"/>
          <w:lang w:eastAsia="zh-CN"/>
        </w:rPr>
        <w:t>）一式两份，甲乙方各执一份。</w:t>
      </w:r>
    </w:p>
    <w:p w14:paraId="1825275A">
      <w:pPr>
        <w:spacing w:line="360" w:lineRule="auto"/>
        <w:rPr>
          <w:rFonts w:hint="eastAsia" w:ascii="宋体" w:hAnsi="宋体"/>
          <w:b/>
          <w:bCs/>
          <w:sz w:val="24"/>
          <w:szCs w:val="24"/>
          <w:lang w:eastAsia="zh-CN"/>
        </w:rPr>
      </w:pPr>
    </w:p>
    <w:tbl>
      <w:tblPr>
        <w:tblStyle w:val="6"/>
        <w:tblpPr w:leftFromText="180" w:rightFromText="180" w:vertAnchor="text" w:horzAnchor="margin" w:tblpY="136"/>
        <w:tblW w:w="0" w:type="auto"/>
        <w:tblInd w:w="0" w:type="dxa"/>
        <w:tblLayout w:type="fixed"/>
        <w:tblCellMar>
          <w:top w:w="0" w:type="dxa"/>
          <w:left w:w="108" w:type="dxa"/>
          <w:bottom w:w="0" w:type="dxa"/>
          <w:right w:w="108" w:type="dxa"/>
        </w:tblCellMar>
      </w:tblPr>
      <w:tblGrid>
        <w:gridCol w:w="4914"/>
        <w:gridCol w:w="4725"/>
      </w:tblGrid>
      <w:tr w14:paraId="0FC0E322">
        <w:tblPrEx>
          <w:tblCellMar>
            <w:top w:w="0" w:type="dxa"/>
            <w:left w:w="108" w:type="dxa"/>
            <w:bottom w:w="0" w:type="dxa"/>
            <w:right w:w="108" w:type="dxa"/>
          </w:tblCellMar>
        </w:tblPrEx>
        <w:trPr>
          <w:trHeight w:val="410" w:hRule="atLeast"/>
        </w:trPr>
        <w:tc>
          <w:tcPr>
            <w:tcW w:w="4914" w:type="dxa"/>
            <w:tcBorders>
              <w:top w:val="nil"/>
              <w:left w:val="nil"/>
              <w:bottom w:val="nil"/>
              <w:right w:val="nil"/>
            </w:tcBorders>
            <w:vAlign w:val="center"/>
          </w:tcPr>
          <w:p w14:paraId="7F214235">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甲    方：</w:t>
            </w:r>
            <w:r>
              <w:rPr>
                <w:rFonts w:hint="eastAsia" w:ascii="宋体" w:hAnsi="宋体"/>
                <w:b/>
                <w:bCs/>
                <w:sz w:val="24"/>
                <w:szCs w:val="24"/>
                <w:u w:val="single"/>
                <w:lang w:eastAsia="zh-CN"/>
              </w:rPr>
              <w:t>乐天集团</w:t>
            </w:r>
          </w:p>
        </w:tc>
        <w:tc>
          <w:tcPr>
            <w:tcW w:w="4725" w:type="dxa"/>
            <w:tcBorders>
              <w:top w:val="nil"/>
              <w:left w:val="nil"/>
              <w:bottom w:val="nil"/>
              <w:right w:val="nil"/>
            </w:tcBorders>
            <w:vAlign w:val="center"/>
          </w:tcPr>
          <w:p w14:paraId="13F70DCC">
            <w:pPr>
              <w:spacing w:line="360" w:lineRule="auto"/>
              <w:rPr>
                <w:rFonts w:hint="eastAsia" w:ascii="宋体" w:hAnsi="宋体"/>
                <w:b/>
                <w:bCs/>
                <w:color w:val="000000"/>
                <w:sz w:val="24"/>
                <w:szCs w:val="24"/>
                <w:lang w:eastAsia="zh-CN"/>
              </w:rPr>
            </w:pPr>
            <w:r>
              <w:rPr>
                <w:rFonts w:hint="eastAsia" w:ascii="宋体" w:hAnsi="宋体"/>
                <w:b/>
                <w:bCs/>
                <w:color w:val="000000" w:themeColor="text1"/>
                <w:sz w:val="24"/>
                <w:szCs w:val="24"/>
                <w:lang w:eastAsia="zh-CN"/>
                <w14:textFill>
                  <w14:solidFill>
                    <w14:schemeClr w14:val="tx1"/>
                  </w14:solidFill>
                </w14:textFill>
              </w:rPr>
              <w:t>乙    方：</w:t>
            </w:r>
            <w:r>
              <w:rPr>
                <w:rFonts w:hint="eastAsia" w:ascii="宋体" w:hAnsi="宋体"/>
                <w:b/>
                <w:bCs/>
                <w:color w:val="000000" w:themeColor="text1"/>
                <w:sz w:val="24"/>
                <w:szCs w:val="24"/>
                <w:u w:val="single"/>
                <w:lang w:eastAsia="zh-CN"/>
                <w14:textFill>
                  <w14:solidFill>
                    <w14:schemeClr w14:val="tx1"/>
                  </w14:solidFill>
                </w14:textFill>
              </w:rPr>
              <w:t>迎得未来（北京）科技有限公司</w:t>
            </w:r>
          </w:p>
        </w:tc>
      </w:tr>
      <w:tr w14:paraId="32BCDE98">
        <w:tblPrEx>
          <w:tblCellMar>
            <w:top w:w="0" w:type="dxa"/>
            <w:left w:w="108" w:type="dxa"/>
            <w:bottom w:w="0" w:type="dxa"/>
            <w:right w:w="108" w:type="dxa"/>
          </w:tblCellMar>
        </w:tblPrEx>
        <w:trPr>
          <w:trHeight w:val="466" w:hRule="atLeast"/>
        </w:trPr>
        <w:tc>
          <w:tcPr>
            <w:tcW w:w="4914" w:type="dxa"/>
            <w:tcBorders>
              <w:top w:val="nil"/>
              <w:left w:val="nil"/>
              <w:right w:val="nil"/>
            </w:tcBorders>
            <w:vAlign w:val="center"/>
          </w:tcPr>
          <w:p w14:paraId="5FFDD7D9">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蚂蚱</w:t>
            </w:r>
          </w:p>
        </w:tc>
        <w:tc>
          <w:tcPr>
            <w:tcW w:w="4725" w:type="dxa"/>
            <w:tcBorders>
              <w:top w:val="nil"/>
              <w:left w:val="nil"/>
              <w:bottom w:val="nil"/>
              <w:right w:val="nil"/>
            </w:tcBorders>
            <w:vAlign w:val="center"/>
          </w:tcPr>
          <w:p w14:paraId="3BA01AC4">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授权代表：</w:t>
            </w:r>
            <w:r>
              <w:rPr>
                <w:rFonts w:hint="eastAsia" w:ascii="宋体" w:hAnsi="宋体"/>
                <w:b/>
                <w:bCs/>
                <w:sz w:val="24"/>
                <w:szCs w:val="24"/>
                <w:lang w:eastAsia="zh-CN"/>
              </w:rPr>
              <w:t>狼人</w:t>
            </w:r>
          </w:p>
        </w:tc>
      </w:tr>
      <w:tr w14:paraId="655CC688">
        <w:tblPrEx>
          <w:tblCellMar>
            <w:top w:w="0" w:type="dxa"/>
            <w:left w:w="108" w:type="dxa"/>
            <w:bottom w:w="0" w:type="dxa"/>
            <w:right w:w="108" w:type="dxa"/>
          </w:tblCellMar>
        </w:tblPrEx>
        <w:trPr>
          <w:trHeight w:val="466" w:hRule="atLeast"/>
        </w:trPr>
        <w:tc>
          <w:tcPr>
            <w:tcW w:w="4914" w:type="dxa"/>
            <w:tcBorders>
              <w:left w:val="nil"/>
              <w:bottom w:val="nil"/>
              <w:right w:val="nil"/>
            </w:tcBorders>
            <w:vAlign w:val="center"/>
          </w:tcPr>
          <w:p w14:paraId="6EA317F2">
            <w:pPr>
              <w:spacing w:line="360" w:lineRule="auto"/>
            </w:pPr>
            <w:r>
              <w:rPr>
                <w:rFonts w:hint="eastAsia" w:ascii="宋体" w:hAnsi="宋体"/>
                <w:b/>
                <w:bCs/>
                <w:color w:val="000000" w:themeColor="text1"/>
                <w:sz w:val="24"/>
                <w:szCs w:val="24"/>
                <w:lang w:eastAsia="zh-CN"/>
                <w14:textFill>
                  <w14:solidFill>
                    <w14:schemeClr w14:val="tx1"/>
                  </w14:solidFill>
                </w14:textFill>
              </w:rPr>
              <w:t>联系邮箱：</w:t>
            </w:r>
            <w:r>
              <w:rPr>
                <w:color w:val="000000" w:themeColor="text1"/>
                <w14:textFill>
                  <w14:solidFill>
                    <w14:schemeClr w14:val="tx1"/>
                  </w14:solidFill>
                </w14:textFill>
              </w:rPr>
              <w:t xml:space="preserve"> </w:t>
            </w:r>
            <w:r>
              <w:rPr>
                <w:rFonts w:hint="eastAsia" w:ascii="宋体" w:hAnsi="宋体"/>
                <w:b/>
                <w:bCs/>
                <w:color w:val="000000" w:themeColor="text1"/>
                <w:sz w:val="24"/>
                <w:szCs w:val="24"/>
                <w:lang w:eastAsia="zh-CN"/>
                <w14:textFill>
                  <w14:solidFill>
                    <w14:schemeClr w14:val="tx1"/>
                  </w14:solidFill>
                </w14:textFill>
              </w:rPr>
              <w:t>1285569068@qq.com</w:t>
            </w:r>
          </w:p>
        </w:tc>
        <w:tc>
          <w:tcPr>
            <w:tcW w:w="4725" w:type="dxa"/>
            <w:tcBorders>
              <w:top w:val="nil"/>
              <w:left w:val="nil"/>
              <w:bottom w:val="nil"/>
              <w:right w:val="nil"/>
            </w:tcBorders>
            <w:vAlign w:val="center"/>
          </w:tcPr>
          <w:p w14:paraId="0036C971">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u/>
              </w:rPr>
              <w:t>联系邮箱：</w:t>
            </w:r>
            <w:r>
              <w:rPr>
                <w:b w:val="on"/>
                <w:color w:val="000000"/>
                <w:rFonts w:ascii="宋体" w:hAnsi="宋体"/>
                <w:sz w:val="24"/>
                <w:u w:color="auto"/>
              </w:rPr>
              <w:t>12855698068@qq.com</w:t>
            </w:r>
          </w:p>
        </w:tc>
      </w:tr>
      <w:tr w14:paraId="10700B02">
        <w:tblPrEx>
          <w:tblCellMar>
            <w:top w:w="0" w:type="dxa"/>
            <w:left w:w="108" w:type="dxa"/>
            <w:bottom w:w="0" w:type="dxa"/>
            <w:right w:w="108" w:type="dxa"/>
          </w:tblCellMar>
        </w:tblPrEx>
        <w:tc>
          <w:tcPr>
            <w:tcW w:w="4914" w:type="dxa"/>
            <w:tcBorders>
              <w:top w:val="nil"/>
              <w:left w:val="nil"/>
              <w:bottom w:val="nil"/>
              <w:right w:val="nil"/>
            </w:tcBorders>
            <w:vAlign w:val="center"/>
          </w:tcPr>
          <w:p w14:paraId="294DB6B6">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725" w:type="dxa"/>
            <w:tcBorders>
              <w:top w:val="nil"/>
              <w:left w:val="nil"/>
              <w:bottom w:val="nil"/>
              <w:right w:val="nil"/>
            </w:tcBorders>
            <w:vAlign w:val="center"/>
          </w:tcPr>
          <w:p w14:paraId="40AEEA92">
            <w:pPr>
              <w:spacing w:line="360" w:lineRule="auto"/>
              <w:rPr>
                <w:rFonts w:hint="eastAsia" w:ascii="宋体" w:hAnsi="宋体"/>
                <w:b/>
                <w:bCs/>
                <w:sz w:val="24"/>
                <w:szCs w:val="24"/>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0770C1A">
        <w:tblPrEx>
          <w:tblCellMar>
            <w:top w:w="0" w:type="dxa"/>
            <w:left w:w="108" w:type="dxa"/>
            <w:bottom w:w="0" w:type="dxa"/>
            <w:right w:w="108" w:type="dxa"/>
          </w:tblCellMar>
        </w:tblPrEx>
        <w:tc>
          <w:tcPr>
            <w:tcW w:w="4914" w:type="dxa"/>
            <w:tcBorders>
              <w:top w:val="nil"/>
              <w:left w:val="nil"/>
              <w:bottom w:val="nil"/>
              <w:right w:val="nil"/>
            </w:tcBorders>
            <w:vAlign w:val="center"/>
          </w:tcPr>
          <w:p w14:paraId="354CE144">
            <w:pPr>
              <w:spacing w:line="360" w:lineRule="auto"/>
              <w:rPr>
                <w:rFonts w:hint="eastAsia" w:ascii="宋体" w:hAnsi="宋体"/>
                <w:b/>
                <w:bCs/>
                <w:sz w:val="24"/>
                <w:szCs w:val="24"/>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u/>
              </w:rPr>
              <w:t>期：</w:t>
            </w:r>
            <w:r>
              <w:rPr>
                <w:b w:val="on"/>
                <w:color w:val="000000"/>
                <w:rFonts w:ascii="宋体" w:hAnsi="宋体"/>
                <w:sz w:val="24"/>
                <w:u w:color="auto"/>
              </w:rPr>
              <w:t>2024年07月21日</w:t>
            </w:r>
          </w:p>
        </w:tc>
        <w:tc>
          <w:tcPr>
            <w:tcW w:w="4725" w:type="dxa"/>
            <w:tcBorders>
              <w:top w:val="nil"/>
              <w:left w:val="nil"/>
              <w:bottom w:val="nil"/>
              <w:right w:val="nil"/>
            </w:tcBorders>
            <w:vAlign w:val="center"/>
          </w:tcPr>
          <w:p w14:paraId="634F5B9B">
            <w:pPr>
              <w:spacing w:line="360" w:lineRule="auto"/>
              <w:rPr>
                <w:rFonts w:hint="eastAsia" w:ascii="宋体" w:hAnsi="宋体"/>
                <w:b/>
                <w:bCs/>
                <w:sz w:val="24"/>
                <w:szCs w:val="24"/>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2024年07月21日</w:t>
            </w:r>
          </w:p>
        </w:tc>
      </w:tr>
    </w:tbl>
    <w:p w14:paraId="6E70FF70">
      <w:pPr>
        <w:spacing w:line="360" w:lineRule="auto"/>
        <w:rPr>
          <w:rFonts w:hint="eastAsia" w:ascii="宋体" w:hAnsi="宋体"/>
          <w:b/>
          <w:bCs/>
          <w:sz w:val="24"/>
          <w:szCs w:val="24"/>
          <w:lang w:eastAsia="zh-CN"/>
        </w:rPr>
        <w:sectPr>
          <w:headerReference r:id="rId3" w:type="default"/>
          <w:footerReference r:id="rId4" w:type="default"/>
          <w:pgSz w:w="11909" w:h="16834"/>
          <w:pgMar w:top="936" w:right="1134" w:bottom="426" w:left="1134" w:header="624" w:footer="170" w:gutter="0"/>
          <w:pgNumType w:fmt="numberInDash" w:chapStyle="2"/>
          <w:cols w:space="720" w:num="1"/>
          <w:docGrid w:linePitch="272" w:charSpace="0"/>
        </w:sectPr>
      </w:pPr>
    </w:p>
    <w:p w14:paraId="13DADBBC">
      <w:pPr>
        <w:spacing w:line="360" w:lineRule="auto"/>
        <w:jc w:val="center"/>
        <w:rPr>
          <w:rFonts w:hint="eastAsia" w:ascii="宋体" w:hAnsi="宋体"/>
          <w:b/>
          <w:bCs/>
          <w:sz w:val="28"/>
          <w:szCs w:val="28"/>
          <w:lang w:eastAsia="zh-CN"/>
        </w:rPr>
      </w:pPr>
    </w:p>
    <w:p w14:paraId="68E292BA">
      <w:pPr>
        <w:spacing w:line="360" w:lineRule="auto"/>
        <w:jc w:val="center"/>
        <w:rPr>
          <w:rFonts w:hint="eastAsia" w:ascii="宋体" w:hAnsi="宋体"/>
          <w:b/>
          <w:bCs/>
          <w:sz w:val="28"/>
          <w:szCs w:val="28"/>
          <w:lang w:eastAsia="zh-CN"/>
        </w:rPr>
        <w:sectPr>
          <w:pgSz w:w="11909" w:h="16834"/>
          <w:pgMar w:top="936" w:right="1134" w:bottom="426" w:left="1134" w:header="624" w:footer="170" w:gutter="0"/>
          <w:pgNumType w:fmt="numberInDash" w:chapStyle="2"/>
          <w:cols w:space="720" w:num="1"/>
          <w:docGrid w:linePitch="272" w:charSpace="0"/>
        </w:sectPr>
      </w:pPr>
    </w:p>
    <w:p w14:paraId="29978D92">
      <w:pPr>
        <w:spacing w:line="360" w:lineRule="auto"/>
        <w:jc w:val="center"/>
        <w:rPr>
          <w:rFonts w:hint="eastAsia" w:ascii="宋体" w:hAnsi="宋体"/>
          <w:b/>
          <w:bCs/>
          <w:sz w:val="28"/>
          <w:szCs w:val="28"/>
          <w:lang w:eastAsia="zh-CN"/>
        </w:rPr>
      </w:pPr>
      <w:r>
        <w:rPr>
          <w:rFonts w:hint="eastAsia" w:ascii="宋体" w:hAnsi="宋体"/>
          <w:b/>
          <w:bCs/>
          <w:sz w:val="28"/>
          <w:szCs w:val="28"/>
          <w:lang w:eastAsia="zh-CN"/>
        </w:rPr>
        <w:t>服务条款</w:t>
      </w:r>
    </w:p>
    <w:p w14:paraId="4E153DEE">
      <w:pPr>
        <w:spacing w:line="360" w:lineRule="auto"/>
        <w:ind w:right="1520"/>
        <w:jc w:val="center"/>
        <w:rPr>
          <w:rFonts w:hint="eastAsia" w:ascii="宋体" w:hAnsi="宋体"/>
          <w:b/>
          <w:bCs/>
          <w:sz w:val="18"/>
          <w:szCs w:val="18"/>
          <w:lang w:eastAsia="zh-CN"/>
        </w:rPr>
        <w:sectPr>
          <w:type w:val="continuous"/>
          <w:pgSz w:w="11909" w:h="16834"/>
          <w:pgMar w:top="936" w:right="1134" w:bottom="426" w:left="1134" w:header="624" w:footer="170" w:gutter="0"/>
          <w:pgNumType w:fmt="numberInDash" w:chapStyle="2"/>
          <w:cols w:space="720" w:num="1"/>
          <w:docGrid w:linePitch="272" w:charSpace="0"/>
        </w:sectPr>
      </w:pPr>
      <w:r>
        <w:rPr>
          <w:rFonts w:hint="eastAsia" w:ascii="宋体" w:hAnsi="宋体"/>
          <w:b/>
          <w:bCs/>
          <w:sz w:val="18"/>
          <w:szCs w:val="18"/>
          <w:lang w:eastAsia="zh-CN"/>
        </w:rPr>
        <w:t xml:space="preserve">          </w:t>
      </w:r>
      <w:bookmarkStart w:id="7" w:name="START_LOOP_1"/>
      <w:bookmarkEnd w:id="7"/>
      <w:bookmarkStart w:id="8" w:name="END_LOOP_1"/>
      <w:bookmarkEnd w:id="8"/>
    </w:p>
    <w:p w14:paraId="2B21622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第一条、通用服务条款</w:t>
      </w:r>
    </w:p>
    <w:p w14:paraId="18D7AB7A">
      <w:pPr>
        <w:pStyle w:val="14"/>
        <w:widowControl w:val="0"/>
        <w:numPr>
          <w:ilvl w:val="0"/>
          <w:numId w:val="3"/>
        </w:numPr>
        <w:spacing w:line="360" w:lineRule="auto"/>
        <w:ind w:firstLineChars="0"/>
        <w:outlineLvl w:val="0"/>
        <w:rPr>
          <w:rFonts w:hint="eastAsia" w:ascii="宋体" w:hAnsi="宋体"/>
          <w:bCs/>
          <w:sz w:val="18"/>
          <w:szCs w:val="18"/>
          <w:lang w:eastAsia="zh-CN"/>
        </w:rPr>
      </w:pPr>
      <w:r>
        <w:rPr>
          <w:rFonts w:hint="eastAsia" w:ascii="宋体" w:hAnsi="宋体"/>
          <w:bCs/>
          <w:sz w:val="18"/>
          <w:szCs w:val="18"/>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r>
        <w:rPr>
          <w:rFonts w:hint="eastAsia" w:ascii="宋体" w:hAnsi="宋体"/>
          <w:bCs/>
          <w:sz w:val="18"/>
          <w:szCs w:val="18"/>
          <w:lang w:eastAsia="zh-CN"/>
        </w:rPr>
        <w:cr/>
      </w:r>
      <w:r>
        <w:rPr>
          <w:rFonts w:hint="eastAsia" w:ascii="宋体" w:hAnsi="宋体"/>
          <w:bCs/>
          <w:sz w:val="18"/>
          <w:szCs w:val="18"/>
          <w:lang w:eastAsia="zh-CN"/>
        </w:rPr>
        <w:t>2)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r>
        <w:rPr>
          <w:rFonts w:hint="eastAsia" w:ascii="宋体" w:hAnsi="宋体"/>
          <w:bCs/>
          <w:sz w:val="18"/>
          <w:szCs w:val="18"/>
          <w:lang w:eastAsia="zh-CN"/>
        </w:rPr>
        <w:cr/>
      </w:r>
      <w:r>
        <w:rPr>
          <w:rFonts w:hint="eastAsia" w:ascii="宋体" w:hAnsi="宋体"/>
          <w:bCs/>
          <w:sz w:val="18"/>
          <w:szCs w:val="18"/>
          <w:lang w:eastAsia="zh-CN"/>
        </w:rPr>
        <w:t>3)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r>
        <w:rPr>
          <w:rFonts w:hint="eastAsia" w:ascii="宋体" w:hAnsi="宋体"/>
          <w:bCs/>
          <w:sz w:val="18"/>
          <w:szCs w:val="18"/>
          <w:lang w:eastAsia="zh-CN"/>
        </w:rPr>
        <w:cr/>
      </w:r>
      <w:r>
        <w:rPr>
          <w:rFonts w:hint="eastAsia" w:ascii="宋体" w:hAnsi="宋体"/>
          <w:bCs/>
          <w:sz w:val="18"/>
          <w:szCs w:val="18"/>
          <w:lang w:eastAsia="zh-CN"/>
        </w:rPr>
        <w:t>4)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r>
        <w:rPr>
          <w:rFonts w:hint="eastAsia" w:ascii="宋体" w:hAnsi="宋体"/>
          <w:bCs/>
          <w:sz w:val="18"/>
          <w:szCs w:val="18"/>
          <w:lang w:eastAsia="zh-CN"/>
        </w:rPr>
        <w:cr/>
      </w:r>
      <w:r>
        <w:rPr>
          <w:rFonts w:hint="eastAsia" w:ascii="宋体" w:hAnsi="宋体"/>
          <w:bCs/>
          <w:sz w:val="18"/>
          <w:szCs w:val="18"/>
          <w:lang w:eastAsia="zh-CN"/>
        </w:rPr>
        <w:t>5)甲方保证遵守乙方招聘活动的组织秩序，合理使用乙方提供的招聘活动物料及网站资源，因甲方或其工作人员原因造成乙方或其他人身或财产损失的，由甲方负责全额赔偿。</w:t>
      </w:r>
      <w:r>
        <w:rPr>
          <w:rFonts w:hint="eastAsia" w:ascii="宋体" w:hAnsi="宋体"/>
          <w:bCs/>
          <w:sz w:val="18"/>
          <w:szCs w:val="18"/>
          <w:lang w:eastAsia="zh-CN"/>
        </w:rPr>
        <w:cr/>
      </w:r>
      <w:r>
        <w:rPr>
          <w:rFonts w:hint="eastAsia" w:ascii="宋体" w:hAnsi="宋体"/>
          <w:sz w:val="18"/>
          <w:szCs w:val="18"/>
          <w:lang w:eastAsia="zh-CN"/>
        </w:rPr>
        <w:t>6)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r>
        <w:rPr>
          <w:rFonts w:hint="eastAsia" w:ascii="宋体" w:hAnsi="宋体"/>
          <w:b/>
          <w:bCs/>
          <w:sz w:val="18"/>
          <w:szCs w:val="18"/>
          <w:lang w:eastAsia="zh-CN"/>
        </w:rPr>
        <w:cr/>
      </w:r>
      <w:r>
        <w:rPr>
          <w:rFonts w:hint="eastAsia" w:ascii="宋体" w:hAnsi="宋体"/>
          <w:bCs/>
          <w:sz w:val="18"/>
          <w:szCs w:val="18"/>
          <w:lang w:eastAsia="zh-CN"/>
        </w:rPr>
        <w:t>7)甲方不得通过自研或其他任何第三方程序等方式对乙方网站、手机APP及招聘资源等进行任何非正常访问。</w:t>
      </w:r>
      <w:r>
        <w:rPr>
          <w:rFonts w:hint="eastAsia" w:ascii="宋体" w:hAnsi="宋体"/>
          <w:bCs/>
          <w:sz w:val="18"/>
          <w:szCs w:val="18"/>
          <w:lang w:eastAsia="zh-CN"/>
        </w:rPr>
        <w:cr/>
      </w:r>
      <w:r>
        <w:rPr>
          <w:rFonts w:hint="eastAsia" w:ascii="宋体" w:hAnsi="宋体"/>
          <w:bCs/>
          <w:sz w:val="18"/>
          <w:szCs w:val="18"/>
          <w:lang w:eastAsia="zh-CN"/>
        </w:rPr>
        <w:t>8)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w:t>
      </w:r>
    </w:p>
    <w:p w14:paraId="4E85A236">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r>
        <w:rPr>
          <w:rFonts w:hint="eastAsia" w:ascii="宋体" w:hAnsi="宋体"/>
          <w:bCs/>
          <w:color w:val="000000" w:themeColor="text1"/>
          <w:sz w:val="18"/>
          <w:szCs w:val="18"/>
          <w:lang w:eastAsia="zh-CN"/>
          <w14:textFill>
            <w14:solidFill>
              <w14:schemeClr w14:val="tx1"/>
            </w14:solidFill>
          </w14:textFill>
        </w:rPr>
        <w:t>9）乙方保证按本合同目的合理使用甲方提供的资料，除正常公开的信息外，不以任何方式向第三方提供，因乙方或其工作人员原因造成甲方或其他人身或财产损失的，由乙方负责全额赔偿。</w:t>
      </w:r>
    </w:p>
    <w:p w14:paraId="3F688D17">
      <w:pPr>
        <w:pStyle w:val="14"/>
        <w:widowControl w:val="0"/>
        <w:spacing w:line="360" w:lineRule="auto"/>
        <w:ind w:left="360" w:firstLine="0" w:firstLineChars="0"/>
        <w:outlineLvl w:val="0"/>
        <w:rPr>
          <w:rFonts w:hint="eastAsia" w:ascii="宋体" w:hAnsi="宋体"/>
          <w:bCs/>
          <w:color w:val="000000" w:themeColor="text1"/>
          <w:sz w:val="18"/>
          <w:szCs w:val="18"/>
          <w:lang w:eastAsia="zh-CN"/>
          <w14:textFill>
            <w14:solidFill>
              <w14:schemeClr w14:val="tx1"/>
            </w14:solidFill>
          </w14:textFill>
        </w:rPr>
      </w:pPr>
    </w:p>
    <w:p w14:paraId="3359FF09">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第二条、招聘信息公开</w:t>
      </w:r>
    </w:p>
    <w:p w14:paraId="274B519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033DD84A">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第三条、知识产权</w:t>
      </w:r>
    </w:p>
    <w:p w14:paraId="26C5EC4A">
      <w:pPr>
        <w:widowControl w:val="0"/>
        <w:spacing w:line="360" w:lineRule="auto"/>
        <w:outlineLvl w:val="0"/>
        <w:rPr>
          <w:rFonts w:hint="eastAsia" w:ascii="宋体" w:hAnsi="宋体"/>
          <w:b/>
          <w:bCs/>
          <w:sz w:val="18"/>
          <w:szCs w:val="18"/>
          <w:lang w:eastAsia="zh-CN"/>
        </w:rPr>
      </w:pPr>
      <w:r>
        <w:rPr>
          <w:rFonts w:hint="eastAsia" w:ascii="宋体" w:hAnsi="宋体"/>
          <w:bCs/>
          <w:sz w:val="18"/>
          <w:szCs w:val="18"/>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r>
        <w:rPr>
          <w:rFonts w:hint="eastAsia" w:ascii="宋体" w:hAnsi="宋体"/>
          <w:bCs/>
          <w:sz w:val="18"/>
          <w:szCs w:val="18"/>
          <w:lang w:eastAsia="zh-CN"/>
        </w:rPr>
        <w:cr/>
      </w:r>
      <w:r>
        <w:rPr>
          <w:rFonts w:hint="eastAsia" w:ascii="宋体" w:hAnsi="宋体"/>
          <w:b/>
          <w:bCs/>
          <w:sz w:val="18"/>
          <w:szCs w:val="18"/>
          <w:lang w:eastAsia="zh-CN"/>
        </w:rPr>
        <w:t>第四条、信息保密</w:t>
      </w:r>
    </w:p>
    <w:p w14:paraId="7313A279">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1)未经披露方允许，接收方不得将属于披露方的任何资料用于本协议之外的目的。</w:t>
      </w:r>
      <w:r>
        <w:rPr>
          <w:rFonts w:hint="eastAsia" w:ascii="宋体" w:hAnsi="宋体"/>
          <w:bCs/>
          <w:sz w:val="18"/>
          <w:szCs w:val="18"/>
          <w:lang w:eastAsia="zh-CN"/>
        </w:rPr>
        <w:cr/>
      </w:r>
      <w:r>
        <w:rPr>
          <w:rFonts w:hint="eastAsia" w:ascii="宋体" w:hAnsi="宋体"/>
          <w:bCs/>
          <w:sz w:val="18"/>
          <w:szCs w:val="18"/>
          <w:lang w:eastAsia="zh-CN"/>
        </w:rPr>
        <w:t>2)接收方应妥善保管披露方提供的各种资料、信息和数据。</w:t>
      </w:r>
      <w:r>
        <w:rPr>
          <w:rFonts w:hint="eastAsia" w:ascii="宋体" w:hAnsi="宋体"/>
          <w:bCs/>
          <w:sz w:val="18"/>
          <w:szCs w:val="18"/>
          <w:lang w:eastAsia="zh-CN"/>
        </w:rPr>
        <w:cr/>
      </w:r>
      <w:r>
        <w:rPr>
          <w:rFonts w:hint="eastAsia" w:ascii="宋体" w:hAnsi="宋体"/>
          <w:bCs/>
          <w:sz w:val="18"/>
          <w:szCs w:val="18"/>
          <w:lang w:eastAsia="zh-CN"/>
        </w:rPr>
        <w:t>3)接收方对披露方所提供的技术资料承担保密义务。</w:t>
      </w:r>
      <w:r>
        <w:rPr>
          <w:rFonts w:hint="eastAsia" w:ascii="宋体" w:hAnsi="宋体"/>
          <w:bCs/>
          <w:sz w:val="18"/>
          <w:szCs w:val="18"/>
          <w:lang w:eastAsia="zh-CN"/>
        </w:rPr>
        <w:cr/>
      </w:r>
      <w:r>
        <w:rPr>
          <w:rFonts w:hint="eastAsia" w:ascii="宋体" w:hAnsi="宋体"/>
          <w:bCs/>
          <w:sz w:val="18"/>
          <w:szCs w:val="18"/>
          <w:lang w:eastAsia="zh-CN"/>
        </w:rPr>
        <w:t>4)一方必须对所接触到的对方的保密信息进行严格保密，未经对方书面许可不得向任何第三方以任何形式进行披露，但是，如下信息不受此限：</w:t>
      </w:r>
      <w:r>
        <w:rPr>
          <w:rFonts w:hint="eastAsia" w:ascii="宋体" w:hAnsi="宋体"/>
          <w:bCs/>
          <w:sz w:val="18"/>
          <w:szCs w:val="18"/>
          <w:lang w:eastAsia="zh-CN"/>
        </w:rPr>
        <w:cr/>
      </w:r>
      <w:r>
        <w:rPr>
          <w:rFonts w:hint="eastAsia" w:ascii="宋体" w:hAnsi="宋体"/>
          <w:bCs/>
          <w:sz w:val="18"/>
          <w:szCs w:val="18"/>
          <w:lang w:eastAsia="zh-CN"/>
        </w:rPr>
        <w:t>4.1已成为公知信息，而接收方对此并无过错；</w:t>
      </w:r>
      <w:r>
        <w:rPr>
          <w:rFonts w:hint="eastAsia" w:ascii="宋体" w:hAnsi="宋体"/>
          <w:bCs/>
          <w:sz w:val="18"/>
          <w:szCs w:val="18"/>
          <w:lang w:eastAsia="zh-CN"/>
        </w:rPr>
        <w:cr/>
      </w:r>
      <w:r>
        <w:rPr>
          <w:rFonts w:hint="eastAsia" w:ascii="宋体" w:hAnsi="宋体"/>
          <w:bCs/>
          <w:sz w:val="18"/>
          <w:szCs w:val="18"/>
          <w:lang w:eastAsia="zh-CN"/>
        </w:rPr>
        <w:t>4.2披露时接收方已经知晓的信息；</w:t>
      </w:r>
      <w:r>
        <w:rPr>
          <w:rFonts w:hint="eastAsia" w:ascii="宋体" w:hAnsi="宋体"/>
          <w:bCs/>
          <w:sz w:val="18"/>
          <w:szCs w:val="18"/>
          <w:lang w:eastAsia="zh-CN"/>
        </w:rPr>
        <w:cr/>
      </w:r>
      <w:r>
        <w:rPr>
          <w:rFonts w:hint="eastAsia" w:ascii="宋体" w:hAnsi="宋体"/>
          <w:bCs/>
          <w:sz w:val="18"/>
          <w:szCs w:val="18"/>
          <w:lang w:eastAsia="zh-CN"/>
        </w:rPr>
        <w:t>4.3接收方从第三方合法获得的信息，且未附加保密的义务；</w:t>
      </w:r>
      <w:r>
        <w:rPr>
          <w:rFonts w:hint="eastAsia" w:ascii="宋体" w:hAnsi="宋体"/>
          <w:bCs/>
          <w:sz w:val="18"/>
          <w:szCs w:val="18"/>
          <w:lang w:eastAsia="zh-CN"/>
        </w:rPr>
        <w:cr/>
      </w:r>
      <w:r>
        <w:rPr>
          <w:rFonts w:hint="eastAsia" w:ascii="宋体" w:hAnsi="宋体"/>
          <w:bCs/>
          <w:sz w:val="18"/>
          <w:szCs w:val="18"/>
          <w:lang w:eastAsia="zh-CN"/>
        </w:rPr>
        <w:t>4.4接收方并未使用保密信息，而自行研发获得的信息；</w:t>
      </w:r>
      <w:r>
        <w:rPr>
          <w:rFonts w:hint="eastAsia" w:ascii="宋体" w:hAnsi="宋体"/>
          <w:bCs/>
          <w:sz w:val="18"/>
          <w:szCs w:val="18"/>
          <w:lang w:eastAsia="zh-CN"/>
        </w:rPr>
        <w:cr/>
      </w:r>
      <w:r>
        <w:rPr>
          <w:rFonts w:hint="eastAsia" w:ascii="宋体" w:hAnsi="宋体"/>
          <w:bCs/>
          <w:sz w:val="18"/>
          <w:szCs w:val="18"/>
          <w:lang w:eastAsia="zh-CN"/>
        </w:rPr>
        <w:t>4.5披露方事先书面同意披露或使用的信息；</w:t>
      </w:r>
      <w:r>
        <w:rPr>
          <w:rFonts w:hint="eastAsia" w:ascii="宋体" w:hAnsi="宋体"/>
          <w:bCs/>
          <w:sz w:val="18"/>
          <w:szCs w:val="18"/>
          <w:lang w:eastAsia="zh-CN"/>
        </w:rPr>
        <w:cr/>
      </w:r>
      <w:r>
        <w:rPr>
          <w:rFonts w:hint="eastAsia" w:ascii="宋体" w:hAnsi="宋体"/>
          <w:bCs/>
          <w:sz w:val="18"/>
          <w:szCs w:val="18"/>
          <w:lang w:eastAsia="zh-CN"/>
        </w:rPr>
        <w:t>4.6根据国家法律法规的规定或者行政机关的要求，向行政机关或第三方披露的信息。</w:t>
      </w:r>
      <w:r>
        <w:rPr>
          <w:rFonts w:hint="eastAsia" w:ascii="宋体" w:hAnsi="宋体"/>
          <w:bCs/>
          <w:sz w:val="18"/>
          <w:szCs w:val="18"/>
          <w:lang w:eastAsia="zh-CN"/>
        </w:rPr>
        <w:cr/>
      </w:r>
      <w:r>
        <w:rPr>
          <w:rFonts w:hint="eastAsia" w:ascii="宋体" w:hAnsi="宋体"/>
          <w:bCs/>
          <w:sz w:val="18"/>
          <w:szCs w:val="18"/>
          <w:lang w:eastAsia="zh-CN"/>
        </w:rPr>
        <w:t>5)上述保密义务不受本协议期限的限制。</w:t>
      </w:r>
    </w:p>
    <w:p w14:paraId="690A69AE">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第五条、不可抗力</w:t>
      </w:r>
    </w:p>
    <w:p w14:paraId="438DCAC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不可抗力必须是指一方不可控制的、不可预见的、不可克服的事件，包括但不限于：地震、台风、火灾、水灾、战争或准战争状态、恐怖活动、戒严、骚乱、罢工、暴动等、黑客攻击、电信公司技术故障或任何其它自然或人为造成的灾难。</w:t>
      </w:r>
      <w:r>
        <w:rPr>
          <w:rFonts w:hint="eastAsia" w:ascii="宋体" w:hAnsi="宋体"/>
          <w:bCs/>
          <w:sz w:val="18"/>
          <w:szCs w:val="18"/>
          <w:lang w:eastAsia="zh-CN"/>
        </w:rPr>
        <w:cr/>
      </w:r>
      <w:r>
        <w:rPr>
          <w:rFonts w:hint="eastAsia" w:ascii="宋体" w:hAnsi="宋体"/>
          <w:bCs/>
          <w:sz w:val="18"/>
          <w:szCs w:val="18"/>
          <w:lang w:eastAsia="zh-CN"/>
        </w:rPr>
        <w:t>2)宣称发生不可抗力的一方应在不可抗力发生后十五(15)个工作日内书面通知另一方，并提供经有关部门确认的不可抗力书面证明文件。</w:t>
      </w:r>
      <w:r>
        <w:rPr>
          <w:rFonts w:hint="eastAsia" w:ascii="宋体" w:hAnsi="宋体"/>
          <w:bCs/>
          <w:sz w:val="18"/>
          <w:szCs w:val="18"/>
          <w:lang w:eastAsia="zh-CN"/>
        </w:rPr>
        <w:cr/>
      </w:r>
      <w:r>
        <w:rPr>
          <w:rFonts w:hint="eastAsia" w:ascii="宋体" w:hAnsi="宋体"/>
          <w:bCs/>
          <w:sz w:val="18"/>
          <w:szCs w:val="18"/>
          <w:lang w:eastAsia="zh-CN"/>
        </w:rPr>
        <w:t>3)如发生不可抗力，双方应立即协商解决问题的方案，并采取合理措施尽可能减少不可抗力事件所产生之影响。</w:t>
      </w:r>
    </w:p>
    <w:p w14:paraId="1CAA1F67">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第六条、反商业贿赂条款</w:t>
      </w:r>
    </w:p>
    <w:p w14:paraId="551F80EF">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甲乙双方都清楚并愿意严格遵守中华人民共和国反商业贿赂的法律规定，双方都清楚任何形式的贿赂和贪渎行为都将触犯法律，并将受到法律的严惩。</w:t>
      </w:r>
    </w:p>
    <w:p w14:paraId="66FC2D6F">
      <w:pPr>
        <w:widowControl w:val="0"/>
        <w:spacing w:line="360" w:lineRule="auto"/>
        <w:outlineLvl w:val="0"/>
        <w:rPr>
          <w:rFonts w:hint="eastAsia" w:ascii="宋体" w:hAnsi="宋体"/>
          <w:b/>
          <w:bCs/>
          <w:sz w:val="18"/>
          <w:szCs w:val="18"/>
          <w:lang w:eastAsia="zh-CN"/>
        </w:rPr>
      </w:pPr>
      <w:r>
        <w:rPr>
          <w:rFonts w:hint="eastAsia" w:ascii="宋体" w:hAnsi="宋体"/>
          <w:b/>
          <w:bCs/>
          <w:sz w:val="18"/>
          <w:szCs w:val="18"/>
          <w:lang w:eastAsia="zh-CN"/>
        </w:rPr>
        <w:t>第七条、其它</w:t>
      </w:r>
    </w:p>
    <w:p w14:paraId="0A7D0D34">
      <w:pPr>
        <w:widowControl w:val="0"/>
        <w:spacing w:line="360" w:lineRule="auto"/>
        <w:outlineLvl w:val="0"/>
        <w:rPr>
          <w:rFonts w:hint="eastAsia" w:ascii="宋体" w:hAnsi="宋体"/>
          <w:bCs/>
          <w:sz w:val="18"/>
          <w:szCs w:val="18"/>
          <w:lang w:eastAsia="zh-CN"/>
        </w:rPr>
      </w:pPr>
      <w:r>
        <w:rPr>
          <w:rFonts w:hint="eastAsia" w:ascii="宋体" w:hAnsi="宋体"/>
          <w:bCs/>
          <w:sz w:val="18"/>
          <w:szCs w:val="18"/>
          <w:lang w:eastAsia="zh-CN"/>
        </w:rPr>
        <w:t>1)本合同的订立、执行和解释及争议的解决均适用中国法律。甲乙双方因本合同约定发生争议，应提交甲方所在地有管辖权的人民法院通过诉讼方式解决。</w:t>
      </w:r>
    </w:p>
    <w:p w14:paraId="09839C07">
      <w:pPr>
        <w:widowControl w:val="0"/>
        <w:spacing w:line="360" w:lineRule="auto"/>
        <w:outlineLvl w:val="0"/>
        <w:rPr>
          <w:rFonts w:hint="eastAsia" w:ascii="宋体" w:hAnsi="宋体"/>
          <w:caps/>
          <w:color w:val="000000"/>
          <w:sz w:val="18"/>
          <w:szCs w:val="18"/>
          <w:lang w:eastAsia="zh-CN"/>
        </w:rPr>
        <w:sectPr>
          <w:type w:val="continuous"/>
          <w:pgSz w:w="11909" w:h="16834"/>
          <w:pgMar w:top="1440" w:right="1080" w:bottom="1440" w:left="1080" w:header="426" w:footer="439" w:gutter="0"/>
          <w:pgNumType w:fmt="numberInDash" w:chapStyle="2"/>
          <w:cols w:space="201" w:num="1"/>
          <w:docGrid w:linePitch="272" w:charSpace="0"/>
        </w:sectPr>
      </w:pPr>
      <w:r>
        <w:rPr>
          <w:rFonts w:ascii="宋体" w:hAnsi="宋体"/>
          <w:sz w:val="18"/>
          <w:szCs w:val="18"/>
          <w:lang w:eastAsia="zh-CN"/>
        </w:rPr>
        <w:t>2</w:t>
      </w:r>
      <w:r>
        <w:rPr>
          <w:rFonts w:hint="eastAsia" w:ascii="宋体" w:hAnsi="宋体"/>
          <w:sz w:val="18"/>
          <w:szCs w:val="18"/>
          <w:lang w:eastAsia="zh-CN"/>
        </w:rPr>
        <w:t>)本合同一式两份，甲、乙双方各持一份，双方盖章后生效.</w:t>
      </w:r>
    </w:p>
    <w:p w14:paraId="03CC9E89">
      <w:pPr>
        <w:spacing w:line="360" w:lineRule="auto"/>
        <w:rPr>
          <w:rFonts w:hint="eastAsia" w:ascii="宋体" w:hAnsi="宋体"/>
          <w:b/>
          <w:bCs/>
          <w:lang w:eastAsia="zh-CN"/>
        </w:rPr>
        <w:sectPr>
          <w:headerReference r:id="rId5" w:type="default"/>
          <w:type w:val="continuous"/>
          <w:pgSz w:w="11909" w:h="16834"/>
          <w:pgMar w:top="936" w:right="1134" w:bottom="992" w:left="1134" w:header="426" w:footer="439" w:gutter="0"/>
          <w:pgNumType w:fmt="numberInDash" w:chapStyle="2"/>
          <w:cols w:space="720" w:num="1"/>
        </w:sectPr>
      </w:pPr>
    </w:p>
    <w:tbl>
      <w:tblPr>
        <w:tblStyle w:val="6"/>
        <w:tblW w:w="9639" w:type="dxa"/>
        <w:tblInd w:w="108" w:type="dxa"/>
        <w:tblLayout w:type="fixed"/>
        <w:tblCellMar>
          <w:top w:w="0" w:type="dxa"/>
          <w:left w:w="108" w:type="dxa"/>
          <w:bottom w:w="0" w:type="dxa"/>
          <w:right w:w="108" w:type="dxa"/>
        </w:tblCellMar>
      </w:tblPr>
      <w:tblGrid>
        <w:gridCol w:w="4956"/>
        <w:gridCol w:w="4683"/>
      </w:tblGrid>
      <w:tr w14:paraId="1ABCC4E5">
        <w:tblPrEx>
          <w:tblCellMar>
            <w:top w:w="0" w:type="dxa"/>
            <w:left w:w="108" w:type="dxa"/>
            <w:bottom w:w="0" w:type="dxa"/>
            <w:right w:w="108" w:type="dxa"/>
          </w:tblCellMar>
        </w:tblPrEx>
        <w:tc>
          <w:tcPr>
            <w:tcW w:w="4956" w:type="dxa"/>
            <w:tcBorders>
              <w:top w:val="nil"/>
              <w:left w:val="nil"/>
              <w:bottom w:val="nil"/>
              <w:right w:val="nil"/>
            </w:tcBorders>
          </w:tcPr>
          <w:p w14:paraId="218EA1B3">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甲    方：</w:t>
            </w:r>
            <w:r>
              <w:rPr>
                <w:b w:val="on"/>
                <w:color w:val="000000"/>
                <w:rFonts w:ascii="宋体" w:hAnsi="宋体"/>
                <w:sz w:val="24"/>
                <w:u w:color="auto"/>
              </w:rPr>
              <w:t>乐天集团</w:t>
            </w:r>
          </w:p>
        </w:tc>
        <w:tc>
          <w:tcPr>
            <w:tcW w:w="4683" w:type="dxa"/>
            <w:tcBorders>
              <w:top w:val="nil"/>
              <w:left w:val="nil"/>
              <w:bottom w:val="nil"/>
              <w:right w:val="nil"/>
            </w:tcBorders>
          </w:tcPr>
          <w:p w14:paraId="6D22DB68">
            <w:pPr>
              <w:spacing w:line="360" w:lineRule="auto"/>
              <w:rPr>
                <w:rFonts w:hint="eastAsia" w:ascii="宋体" w:hAnsi="宋体"/>
                <w:b/>
                <w:bCs/>
                <w:color w:val="000000"/>
                <w:lang w:eastAsia="zh-CN"/>
              </w:rPr>
            </w:pPr>
            <w:r>
              <w:rPr>
                <w:rFonts w:hint="eastAsia" w:ascii="宋体" w:hAnsi="宋体"/>
                <w:b/>
                <w:bCs/>
                <w:color w:val="000000" w:themeColor="text1"/>
                <w:sz w:val="24"/>
                <w:szCs w:val="24"/>
                <w:lang w:eastAsia="zh-CN"/>
                <w14:textFill>
                  <w14:solidFill>
                    <w14:schemeClr w14:val="tx1"/>
                  </w14:solidFill>
                </w14:textFill>
              </w:rPr>
              <w:t>乙    方：迎得未来（北京）科技有限公司</w:t>
            </w:r>
          </w:p>
        </w:tc>
      </w:tr>
      <w:tr w14:paraId="518DD153">
        <w:tblPrEx>
          <w:tblCellMar>
            <w:top w:w="0" w:type="dxa"/>
            <w:left w:w="108" w:type="dxa"/>
            <w:bottom w:w="0" w:type="dxa"/>
            <w:right w:w="108" w:type="dxa"/>
          </w:tblCellMar>
        </w:tblPrEx>
        <w:tc>
          <w:tcPr>
            <w:tcW w:w="4956" w:type="dxa"/>
            <w:tcBorders>
              <w:top w:val="nil"/>
              <w:left w:val="nil"/>
              <w:bottom w:val="nil"/>
              <w:right w:val="nil"/>
            </w:tcBorders>
          </w:tcPr>
          <w:p w14:paraId="10D4F247">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蚂蚱</w:t>
            </w:r>
          </w:p>
          <w:p w14:paraId="34A703A6">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r>
              <w:rPr>
                <w:b w:val="on"/>
                <w:color w:val="000000"/>
                <w:rFonts w:ascii="宋体" w:hAnsi="宋体"/>
                <w:sz w:val="24"/>
                <w:u w:color="auto"/>
              </w:rPr>
              <w:t>15831540626</w:t>
            </w:r>
          </w:p>
        </w:tc>
        <w:tc>
          <w:tcPr>
            <w:tcW w:w="4683" w:type="dxa"/>
            <w:tcBorders>
              <w:top w:val="nil"/>
              <w:left w:val="nil"/>
              <w:bottom w:val="nil"/>
              <w:right w:val="nil"/>
            </w:tcBorders>
          </w:tcPr>
          <w:p w14:paraId="553855FC">
            <w:pPr>
              <w:spacing w:line="360" w:lineRule="auto"/>
              <w:rPr>
                <w:rFonts w:hint="eastAsia" w:ascii="宋体" w:hAnsi="宋体"/>
                <w:b/>
                <w:bCs/>
                <w:color w:val="000000" w:themeColor="text1"/>
                <w:sz w:val="24"/>
                <w:szCs w:val="24"/>
                <w:lang w:eastAsia="zh-CN"/>
                <w14:textFill>
                  <w14:solidFill>
                    <w14:schemeClr w14:val="tx1"/>
                  </w14:solidFill>
                </w14:textFill>
              </w:rPr>
            </w:pPr>
            <w:r>
              <w:rPr>
                <w:rFonts w:hint="eastAsia" w:ascii="宋体" w:hAnsi="宋体"/>
                <w:b/>
                <w:bCs/>
                <w:color w:val="000000" w:themeColor="text1"/>
                <w:sz w:val="24"/>
                <w:szCs w:val="24"/>
                <w:lang w:eastAsia="zh-CN"/>
                <w14:textFill>
                  <w14:solidFill>
                    <w14:schemeClr w14:val="tx1"/>
                  </w14:solidFill>
                </w14:textFill>
                <w:u/>
              </w:rPr>
              <w:t>授权代表：</w:t>
            </w:r>
            <w:r>
              <w:rPr>
                <w:b w:val="on"/>
                <w:color w:val="000000"/>
                <w:rFonts w:ascii="宋体" w:hAnsi="宋体"/>
                <w:sz w:val="24"/>
                <w:u w:color="auto"/>
              </w:rPr>
              <w:t>狼人</w:t>
            </w:r>
          </w:p>
          <w:p w14:paraId="02A717F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u/>
              </w:rPr>
              <w:t>联系电话：</w:t>
            </w:r>
            <w:bookmarkStart w:id="9" w:name="_GoBack"/>
            <w:bookmarkEnd w:id="9"/>
            <w:r>
              <w:rPr>
                <w:b w:val="on"/>
                <w:color w:val="000000"/>
                <w:rFonts w:ascii="宋体" w:hAnsi="宋体"/>
                <w:sz w:val="24"/>
                <w:u w:color="auto"/>
              </w:rPr>
              <w:t>15831540626</w:t>
            </w:r>
          </w:p>
        </w:tc>
      </w:tr>
      <w:tr w14:paraId="2CF02253">
        <w:tblPrEx>
          <w:tblCellMar>
            <w:top w:w="0" w:type="dxa"/>
            <w:left w:w="108" w:type="dxa"/>
            <w:bottom w:w="0" w:type="dxa"/>
            <w:right w:w="108" w:type="dxa"/>
          </w:tblCellMar>
        </w:tblPrEx>
        <w:tc>
          <w:tcPr>
            <w:tcW w:w="4956" w:type="dxa"/>
            <w:tcBorders>
              <w:top w:val="nil"/>
              <w:left w:val="nil"/>
              <w:bottom w:val="nil"/>
              <w:right w:val="nil"/>
            </w:tcBorders>
          </w:tcPr>
          <w:p w14:paraId="1244DE9D">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c>
          <w:tcPr>
            <w:tcW w:w="4683" w:type="dxa"/>
            <w:tcBorders>
              <w:top w:val="nil"/>
              <w:left w:val="nil"/>
              <w:bottom w:val="nil"/>
              <w:right w:val="nil"/>
            </w:tcBorders>
          </w:tcPr>
          <w:p w14:paraId="51B7B185">
            <w:pPr>
              <w:spacing w:line="360" w:lineRule="auto"/>
              <w:rPr>
                <w:rFonts w:hint="eastAsia" w:ascii="宋体" w:hAnsi="宋体"/>
                <w:b/>
                <w:bCs/>
                <w:lang w:eastAsia="zh-CN"/>
              </w:rPr>
            </w:pPr>
            <w:r>
              <w:rPr>
                <w:rFonts w:hint="eastAsia" w:ascii="宋体" w:hAnsi="宋体"/>
                <w:b/>
                <w:bCs/>
                <w:color w:val="000000" w:themeColor="text1"/>
                <w:sz w:val="24"/>
                <w:szCs w:val="24"/>
                <w:lang w:eastAsia="zh-CN"/>
                <w14:textFill>
                  <w14:solidFill>
                    <w14:schemeClr w14:val="tx1"/>
                  </w14:solidFill>
                </w14:textFill>
              </w:rPr>
              <w:t>盖    章：</w:t>
            </w:r>
          </w:p>
        </w:tc>
      </w:tr>
      <w:tr w14:paraId="42782D71">
        <w:tblPrEx>
          <w:tblCellMar>
            <w:top w:w="0" w:type="dxa"/>
            <w:left w:w="108" w:type="dxa"/>
            <w:bottom w:w="0" w:type="dxa"/>
            <w:right w:w="108" w:type="dxa"/>
          </w:tblCellMar>
        </w:tblPrEx>
        <w:tc>
          <w:tcPr>
            <w:tcW w:w="4956" w:type="dxa"/>
            <w:tcBorders>
              <w:top w:val="nil"/>
              <w:left w:val="nil"/>
              <w:bottom w:val="nil"/>
              <w:right w:val="nil"/>
            </w:tcBorders>
          </w:tcPr>
          <w:p w14:paraId="7900F674">
            <w:pPr>
              <w:spacing w:line="360" w:lineRule="auto"/>
              <w:rPr>
                <w:rFonts w:hint="eastAsia" w:ascii="宋体" w:hAnsi="宋体"/>
                <w:b/>
                <w:bCs/>
                <w:lang w:eastAsia="zh-CN"/>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 xml:space="preserve"> </w:t>
            </w:r>
            <w:r>
              <w:rPr>
                <w:b w:val="on"/>
                <w:color w:val="000000"/>
                <w:rFonts w:ascii="宋体" w:hAnsi="宋体"/>
                <w:sz w:val="24"/>
                <w:u w:color="auto"/>
              </w:rPr>
              <w:t>2024年07月21日</w:t>
            </w:r>
          </w:p>
        </w:tc>
        <w:tc>
          <w:tcPr>
            <w:tcW w:w="4683" w:type="dxa"/>
            <w:tcBorders>
              <w:top w:val="nil"/>
              <w:left w:val="nil"/>
              <w:bottom w:val="nil"/>
              <w:right w:val="nil"/>
            </w:tcBorders>
          </w:tcPr>
          <w:p w14:paraId="05B3C1AD">
            <w:pPr>
              <w:spacing w:line="360" w:lineRule="auto"/>
              <w:rPr>
                <w:rFonts w:hint="eastAsia" w:ascii="宋体" w:hAnsi="宋体"/>
                <w:b/>
                <w:bCs/>
              </w:rPr>
            </w:pPr>
            <w:r>
              <w:rPr>
                <w:rFonts w:hint="eastAsia" w:ascii="宋体" w:hAnsi="宋体"/>
                <w:b/>
                <w:bCs/>
                <w:color w:val="000000" w:themeColor="text1"/>
                <w:sz w:val="24"/>
                <w:szCs w:val="24"/>
                <w14:textFill>
                  <w14:solidFill>
                    <w14:schemeClr w14:val="tx1"/>
                  </w14:solidFill>
                </w14:textFill>
              </w:rPr>
              <w:t>日</w:t>
            </w:r>
            <w:r>
              <w:rPr>
                <w:rFonts w:hint="eastAsia" w:ascii="宋体" w:hAnsi="宋体"/>
                <w:b/>
                <w:bCs/>
                <w:color w:val="000000" w:themeColor="text1"/>
                <w:sz w:val="24"/>
                <w:szCs w:val="24"/>
                <w:lang w:eastAsia="zh-CN"/>
                <w14:textFill>
                  <w14:solidFill>
                    <w14:schemeClr w14:val="tx1"/>
                  </w14:solidFill>
                </w14:textFill>
              </w:rPr>
              <w:t xml:space="preserve">    </w:t>
            </w:r>
            <w:r>
              <w:rPr>
                <w:rFonts w:hint="eastAsia" w:ascii="宋体" w:hAnsi="宋体"/>
                <w:b/>
                <w:bCs/>
                <w:color w:val="000000" w:themeColor="text1"/>
                <w:sz w:val="24"/>
                <w:szCs w:val="24"/>
                <w14:textFill>
                  <w14:solidFill>
                    <w14:schemeClr w14:val="tx1"/>
                  </w14:solidFill>
                </w14:textFill>
              </w:rPr>
              <w:t>期</w:t>
            </w:r>
            <w:r>
              <w:rPr>
                <w:rFonts w:hint="eastAsia" w:ascii="宋体" w:hAnsi="宋体"/>
                <w:b/>
                <w:bCs/>
                <w:color w:val="000000" w:themeColor="text1"/>
                <w:sz w:val="24"/>
                <w:szCs w:val="24"/>
                <w:lang w:eastAsia="zh-CN"/>
                <w14:textFill>
                  <w14:solidFill>
                    <w14:schemeClr w14:val="tx1"/>
                  </w14:solidFill>
                </w14:textFill>
                <w:u/>
              </w:rPr>
              <w:t>：</w:t>
            </w:r>
            <w:r>
              <w:rPr>
                <w:b w:val="on"/>
                <w:color w:val="000000"/>
                <w:rFonts w:ascii="宋体" w:hAnsi="宋体"/>
                <w:sz w:val="24"/>
                <w:u w:color="auto"/>
              </w:rPr>
              <w:t>2024年07月21日</w:t>
            </w:r>
          </w:p>
        </w:tc>
      </w:tr>
    </w:tbl>
    <w:p w14:paraId="36BB31E8">
      <w:pPr>
        <w:spacing w:line="360" w:lineRule="auto"/>
        <w:rPr>
          <w:rFonts w:hint="eastAsia" w:ascii="宋体" w:hAnsi="宋体"/>
        </w:rPr>
      </w:pPr>
    </w:p>
    <w:sectPr>
      <w:type w:val="continuous"/>
      <w:pgSz w:w="11909" w:h="16834"/>
      <w:pgMar w:top="936" w:right="1134" w:bottom="992" w:left="1134" w:header="426" w:footer="439" w:gutter="0"/>
      <w:pgNumType w:fmt="numberInDash" w:chapStyle="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3066F">
    <w:pPr>
      <w:pStyle w:val="3"/>
      <w:jc w:val="center"/>
      <w:rPr>
        <w:rFonts w:hint="eastAsia"/>
      </w:rPr>
    </w:pPr>
    <w:r>
      <w:fldChar w:fldCharType="begin"/>
    </w:r>
    <w:r>
      <w:instrText xml:space="preserve">PAGE   \* MERGEFORMAT</w:instrText>
    </w:r>
    <w:r>
      <w:fldChar w:fldCharType="separate"/>
    </w:r>
    <w:r>
      <w:rPr>
        <w:lang w:eastAsia="zh-CN"/>
      </w:rPr>
      <w:t>-</w:t>
    </w:r>
    <w:r>
      <w:t xml:space="preserve"> 1 -</w:t>
    </w:r>
    <w:r>
      <w:fldChar w:fldCharType="end"/>
    </w:r>
  </w:p>
  <w:p w14:paraId="5D24112D">
    <w:pPr>
      <w:pStyle w:val="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7EF60B">
    <w:pPr>
      <w:widowControl w:val="0"/>
      <w:tabs>
        <w:tab w:val="center" w:pos="4320"/>
        <w:tab w:val="right" w:pos="8640"/>
      </w:tabs>
      <w:ind w:firstLine="100" w:firstLineChars="50"/>
      <w:rPr>
        <w:rStyle w:val="13"/>
        <w:rFonts w:cs="Times New Roman" w:eastAsiaTheme="minorEastAsia"/>
        <w:lang w:eastAsia="zh-CN"/>
      </w:rPr>
    </w:pPr>
    <w:r>
      <w:rPr>
        <w:lang w:eastAsia="zh-CN"/>
      </w:rPr>
      <w:drawing>
        <wp:inline distT="0" distB="0" distL="0" distR="0">
          <wp:extent cx="1083310" cy="29527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1155516" cy="315381"/>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4A5C8">
    <w:pPr>
      <w:framePr w:w="5133" w:h="1228" w:hRule="exact" w:hSpace="187" w:vSpace="187" w:wrap="notBeside" w:vAnchor="page" w:hAnchor="page" w:x="5589" w:y="271" w:anchorLock="1"/>
      <w:rPr>
        <w:rFonts w:ascii="宋体"/>
        <w:color w:val="000000"/>
        <w:sz w:val="18"/>
        <w:szCs w:val="18"/>
        <w:lang w:val="zh-CN" w:eastAsia="zh-CN"/>
      </w:rPr>
    </w:pPr>
    <w:r>
      <w:rPr>
        <w:rFonts w:hint="eastAsia" w:ascii="宋体" w:hAnsi="宋体"/>
        <w:color w:val="000000"/>
        <w:sz w:val="18"/>
        <w:szCs w:val="18"/>
        <w:lang w:val="zh-CN" w:eastAsia="zh-CN"/>
      </w:rPr>
      <w:t>、</w:t>
    </w:r>
  </w:p>
  <w:p w14:paraId="089EDBCF">
    <w:pPr>
      <w:pStyle w:val="4"/>
      <w:rPr>
        <w:rFonts w:eastAsia="Times New Roman"/>
      </w:rPr>
    </w:pPr>
    <w:r>
      <w:rPr>
        <w:lang w:eastAsia="zh-CN"/>
      </w:rPr>
      <w:drawing>
        <wp:inline distT="0" distB="0" distL="0" distR="0">
          <wp:extent cx="1124585" cy="29591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6BEC"/>
    <w:multiLevelType w:val="multilevel"/>
    <w:tmpl w:val="03FF6BEC"/>
    <w:lvl w:ilvl="0" w:tentative="0">
      <w:start w:val="2"/>
      <w:numFmt w:val="japaneseCounting"/>
      <w:lvlText w:val="第%1条、"/>
      <w:lvlJc w:val="left"/>
      <w:pPr>
        <w:ind w:left="765" w:hanging="765"/>
      </w:pPr>
      <w:rPr>
        <w:rFonts w:hint="default"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C748F5"/>
    <w:multiLevelType w:val="multilevel"/>
    <w:tmpl w:val="1BC748F5"/>
    <w:lvl w:ilvl="0" w:tentative="0">
      <w:start w:val="1"/>
      <w:numFmt w:val="decimal"/>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2">
    <w:nsid w:val="29B4276C"/>
    <w:multiLevelType w:val="multilevel"/>
    <w:tmpl w:val="29B4276C"/>
    <w:lvl w:ilvl="0" w:tentative="0">
      <w:start w:val="1"/>
      <w:numFmt w:val="japaneseCounting"/>
      <w:lvlText w:val="%1、"/>
      <w:lvlJc w:val="left"/>
      <w:pPr>
        <w:ind w:left="720" w:hanging="720"/>
      </w:pPr>
      <w:rPr>
        <w:rFonts w:hint="default"/>
        <w:color w:val="000000" w:themeColor="text1"/>
        <w14:textFill>
          <w14:solidFill>
            <w14:schemeClr w14:val="tx1"/>
          </w14:solidFill>
        </w14:textFill>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I5OTIwMzI4NjM0MTYxZWU5MjY3NDk2MjMzODBiODYifQ=="/>
  </w:docVars>
  <w:rsids>
    <w:rsidRoot w:val="0011752A"/>
    <w:rsid w:val="0000318B"/>
    <w:rsid w:val="00012DE2"/>
    <w:rsid w:val="00016DC0"/>
    <w:rsid w:val="00026055"/>
    <w:rsid w:val="000279D2"/>
    <w:rsid w:val="00042D20"/>
    <w:rsid w:val="00044CA1"/>
    <w:rsid w:val="00052739"/>
    <w:rsid w:val="000550A1"/>
    <w:rsid w:val="00070C37"/>
    <w:rsid w:val="00075898"/>
    <w:rsid w:val="00080771"/>
    <w:rsid w:val="00081701"/>
    <w:rsid w:val="000979FF"/>
    <w:rsid w:val="000A620E"/>
    <w:rsid w:val="000A75E4"/>
    <w:rsid w:val="000B5443"/>
    <w:rsid w:val="000F1E77"/>
    <w:rsid w:val="000F3222"/>
    <w:rsid w:val="00100136"/>
    <w:rsid w:val="001023E2"/>
    <w:rsid w:val="00115AF8"/>
    <w:rsid w:val="0011752A"/>
    <w:rsid w:val="001257EF"/>
    <w:rsid w:val="00131B22"/>
    <w:rsid w:val="0013359A"/>
    <w:rsid w:val="001659D8"/>
    <w:rsid w:val="0019186C"/>
    <w:rsid w:val="001A734D"/>
    <w:rsid w:val="001B3482"/>
    <w:rsid w:val="001C37F2"/>
    <w:rsid w:val="001D10ED"/>
    <w:rsid w:val="001D26EF"/>
    <w:rsid w:val="001D67CC"/>
    <w:rsid w:val="001E378C"/>
    <w:rsid w:val="001F6140"/>
    <w:rsid w:val="00207925"/>
    <w:rsid w:val="002110F4"/>
    <w:rsid w:val="00211B83"/>
    <w:rsid w:val="0021228E"/>
    <w:rsid w:val="00230C0A"/>
    <w:rsid w:val="002373D7"/>
    <w:rsid w:val="002419FB"/>
    <w:rsid w:val="00241B8D"/>
    <w:rsid w:val="00246413"/>
    <w:rsid w:val="00262C21"/>
    <w:rsid w:val="00272291"/>
    <w:rsid w:val="00280D47"/>
    <w:rsid w:val="00291BA4"/>
    <w:rsid w:val="002B05FF"/>
    <w:rsid w:val="002C60B4"/>
    <w:rsid w:val="002D3384"/>
    <w:rsid w:val="0031700A"/>
    <w:rsid w:val="00320F40"/>
    <w:rsid w:val="0032750F"/>
    <w:rsid w:val="003448AD"/>
    <w:rsid w:val="00345ABC"/>
    <w:rsid w:val="00380456"/>
    <w:rsid w:val="003A087A"/>
    <w:rsid w:val="003B797B"/>
    <w:rsid w:val="003C2D90"/>
    <w:rsid w:val="003C74B4"/>
    <w:rsid w:val="003D0ED6"/>
    <w:rsid w:val="003D2BEF"/>
    <w:rsid w:val="003D43CA"/>
    <w:rsid w:val="003D47FF"/>
    <w:rsid w:val="003E1FDC"/>
    <w:rsid w:val="003F3D17"/>
    <w:rsid w:val="003F7B08"/>
    <w:rsid w:val="004058A9"/>
    <w:rsid w:val="0042072C"/>
    <w:rsid w:val="00420C0D"/>
    <w:rsid w:val="0042117F"/>
    <w:rsid w:val="0044061B"/>
    <w:rsid w:val="00446837"/>
    <w:rsid w:val="00446C06"/>
    <w:rsid w:val="00453469"/>
    <w:rsid w:val="00461FB7"/>
    <w:rsid w:val="00462F12"/>
    <w:rsid w:val="00465CC1"/>
    <w:rsid w:val="00483754"/>
    <w:rsid w:val="004B1902"/>
    <w:rsid w:val="004C403C"/>
    <w:rsid w:val="004C7CA9"/>
    <w:rsid w:val="004E5E03"/>
    <w:rsid w:val="004F62A0"/>
    <w:rsid w:val="004F6583"/>
    <w:rsid w:val="004F7FDC"/>
    <w:rsid w:val="00506E69"/>
    <w:rsid w:val="00515FED"/>
    <w:rsid w:val="00520655"/>
    <w:rsid w:val="005239C2"/>
    <w:rsid w:val="00525F2F"/>
    <w:rsid w:val="00526630"/>
    <w:rsid w:val="00551551"/>
    <w:rsid w:val="00561782"/>
    <w:rsid w:val="00595C03"/>
    <w:rsid w:val="005A1BE8"/>
    <w:rsid w:val="005A2D83"/>
    <w:rsid w:val="005B0C4A"/>
    <w:rsid w:val="005B4A00"/>
    <w:rsid w:val="005C0CB7"/>
    <w:rsid w:val="005C6C99"/>
    <w:rsid w:val="005D7081"/>
    <w:rsid w:val="005D70DF"/>
    <w:rsid w:val="005F09BD"/>
    <w:rsid w:val="005F2E7F"/>
    <w:rsid w:val="0060381D"/>
    <w:rsid w:val="00622787"/>
    <w:rsid w:val="0062450B"/>
    <w:rsid w:val="006344BF"/>
    <w:rsid w:val="006460BA"/>
    <w:rsid w:val="006513A7"/>
    <w:rsid w:val="00651C94"/>
    <w:rsid w:val="00653879"/>
    <w:rsid w:val="00671A2B"/>
    <w:rsid w:val="006819EB"/>
    <w:rsid w:val="00685473"/>
    <w:rsid w:val="006942C4"/>
    <w:rsid w:val="006A0069"/>
    <w:rsid w:val="006A3C47"/>
    <w:rsid w:val="006B3287"/>
    <w:rsid w:val="006C182C"/>
    <w:rsid w:val="006C41BF"/>
    <w:rsid w:val="006E0454"/>
    <w:rsid w:val="00707FAB"/>
    <w:rsid w:val="007130C0"/>
    <w:rsid w:val="00717916"/>
    <w:rsid w:val="007347C8"/>
    <w:rsid w:val="00741565"/>
    <w:rsid w:val="00754014"/>
    <w:rsid w:val="0076089C"/>
    <w:rsid w:val="00761A3A"/>
    <w:rsid w:val="007646D4"/>
    <w:rsid w:val="007731D9"/>
    <w:rsid w:val="007861E4"/>
    <w:rsid w:val="007A78E2"/>
    <w:rsid w:val="007C0CB1"/>
    <w:rsid w:val="007C31FE"/>
    <w:rsid w:val="007C3C20"/>
    <w:rsid w:val="007D4047"/>
    <w:rsid w:val="007F7E2A"/>
    <w:rsid w:val="00803B4B"/>
    <w:rsid w:val="0080586D"/>
    <w:rsid w:val="00807303"/>
    <w:rsid w:val="008119A2"/>
    <w:rsid w:val="00832F14"/>
    <w:rsid w:val="008349FB"/>
    <w:rsid w:val="00840A57"/>
    <w:rsid w:val="00845A9B"/>
    <w:rsid w:val="008529CD"/>
    <w:rsid w:val="00867414"/>
    <w:rsid w:val="00875F6C"/>
    <w:rsid w:val="00887AA3"/>
    <w:rsid w:val="008910B9"/>
    <w:rsid w:val="00894CBE"/>
    <w:rsid w:val="008B4F81"/>
    <w:rsid w:val="008D2C94"/>
    <w:rsid w:val="008F7DC9"/>
    <w:rsid w:val="00900261"/>
    <w:rsid w:val="0091644D"/>
    <w:rsid w:val="00921608"/>
    <w:rsid w:val="009236C0"/>
    <w:rsid w:val="00931AB6"/>
    <w:rsid w:val="009326E8"/>
    <w:rsid w:val="00946F6F"/>
    <w:rsid w:val="009706E1"/>
    <w:rsid w:val="00986141"/>
    <w:rsid w:val="00997662"/>
    <w:rsid w:val="009A1DC0"/>
    <w:rsid w:val="009A1EF4"/>
    <w:rsid w:val="009C02E2"/>
    <w:rsid w:val="009C2804"/>
    <w:rsid w:val="009D50F0"/>
    <w:rsid w:val="009E591C"/>
    <w:rsid w:val="00A00527"/>
    <w:rsid w:val="00A05D4F"/>
    <w:rsid w:val="00A21596"/>
    <w:rsid w:val="00A2324B"/>
    <w:rsid w:val="00A32B7A"/>
    <w:rsid w:val="00A46F4A"/>
    <w:rsid w:val="00A5480F"/>
    <w:rsid w:val="00A7054A"/>
    <w:rsid w:val="00A83B12"/>
    <w:rsid w:val="00AA03F1"/>
    <w:rsid w:val="00AB254F"/>
    <w:rsid w:val="00AC0222"/>
    <w:rsid w:val="00AC1805"/>
    <w:rsid w:val="00AC3621"/>
    <w:rsid w:val="00AD18AE"/>
    <w:rsid w:val="00AE1DC2"/>
    <w:rsid w:val="00B131BE"/>
    <w:rsid w:val="00B32653"/>
    <w:rsid w:val="00B43F08"/>
    <w:rsid w:val="00B44A8B"/>
    <w:rsid w:val="00B53F3C"/>
    <w:rsid w:val="00B5475B"/>
    <w:rsid w:val="00B6668F"/>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73BD4"/>
    <w:rsid w:val="00C87996"/>
    <w:rsid w:val="00C9194C"/>
    <w:rsid w:val="00C94CDB"/>
    <w:rsid w:val="00CB341B"/>
    <w:rsid w:val="00CB63F7"/>
    <w:rsid w:val="00CC4A8B"/>
    <w:rsid w:val="00CD447D"/>
    <w:rsid w:val="00CE0803"/>
    <w:rsid w:val="00CE508C"/>
    <w:rsid w:val="00D258FF"/>
    <w:rsid w:val="00D25A99"/>
    <w:rsid w:val="00D27ED0"/>
    <w:rsid w:val="00D5013E"/>
    <w:rsid w:val="00D550F6"/>
    <w:rsid w:val="00D60FB3"/>
    <w:rsid w:val="00D86C37"/>
    <w:rsid w:val="00DC1D2E"/>
    <w:rsid w:val="00DC29A3"/>
    <w:rsid w:val="00DC38C3"/>
    <w:rsid w:val="00DE29EA"/>
    <w:rsid w:val="00DE6652"/>
    <w:rsid w:val="00DF1582"/>
    <w:rsid w:val="00DF70AC"/>
    <w:rsid w:val="00E239A2"/>
    <w:rsid w:val="00E35FE6"/>
    <w:rsid w:val="00E550FB"/>
    <w:rsid w:val="00E6201F"/>
    <w:rsid w:val="00E71D93"/>
    <w:rsid w:val="00E8141D"/>
    <w:rsid w:val="00E86D1C"/>
    <w:rsid w:val="00E870C6"/>
    <w:rsid w:val="00E90379"/>
    <w:rsid w:val="00E95FC5"/>
    <w:rsid w:val="00E9681C"/>
    <w:rsid w:val="00EB2A64"/>
    <w:rsid w:val="00EE7443"/>
    <w:rsid w:val="00EF2095"/>
    <w:rsid w:val="00EF3B5B"/>
    <w:rsid w:val="00F049E5"/>
    <w:rsid w:val="00F0574C"/>
    <w:rsid w:val="00F10BF8"/>
    <w:rsid w:val="00F13884"/>
    <w:rsid w:val="00F1392D"/>
    <w:rsid w:val="00F177FA"/>
    <w:rsid w:val="00F2452A"/>
    <w:rsid w:val="00F36586"/>
    <w:rsid w:val="00F445F4"/>
    <w:rsid w:val="00F56ED0"/>
    <w:rsid w:val="00F57D68"/>
    <w:rsid w:val="00F76891"/>
    <w:rsid w:val="00F906A1"/>
    <w:rsid w:val="00FA7E17"/>
    <w:rsid w:val="00FB39A6"/>
    <w:rsid w:val="00FC66EB"/>
    <w:rsid w:val="00FC6ED7"/>
    <w:rsid w:val="00FD25F1"/>
    <w:rsid w:val="00FD75C1"/>
    <w:rsid w:val="00FE3BB9"/>
    <w:rsid w:val="00FE46C5"/>
    <w:rsid w:val="00FE7145"/>
    <w:rsid w:val="00FF4071"/>
    <w:rsid w:val="00FF43B7"/>
    <w:rsid w:val="00FF7BC3"/>
    <w:rsid w:val="026556F3"/>
    <w:rsid w:val="062024DE"/>
    <w:rsid w:val="0EAC4135"/>
    <w:rsid w:val="10EB63B8"/>
    <w:rsid w:val="212E436E"/>
    <w:rsid w:val="24F57CB6"/>
    <w:rsid w:val="26CC4EDB"/>
    <w:rsid w:val="279E6048"/>
    <w:rsid w:val="282F60FD"/>
    <w:rsid w:val="2C38181F"/>
    <w:rsid w:val="2D572256"/>
    <w:rsid w:val="335B4FF5"/>
    <w:rsid w:val="3B1C69BF"/>
    <w:rsid w:val="49C219A9"/>
    <w:rsid w:val="4AB47927"/>
    <w:rsid w:val="4D8423C7"/>
    <w:rsid w:val="50EC2436"/>
    <w:rsid w:val="53080E48"/>
    <w:rsid w:val="5F6A1C2C"/>
    <w:rsid w:val="60AA4A33"/>
    <w:rsid w:val="670267B3"/>
    <w:rsid w:val="6FE612E2"/>
    <w:rsid w:val="796944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宋体"/>
      <w:lang w:val="en-US" w:eastAsia="en-US" w:bidi="ar-SA"/>
    </w:rPr>
  </w:style>
  <w:style w:type="character" w:default="1" w:styleId="8">
    <w:name w:val="Default Paragraph Font"/>
    <w:semiHidden/>
    <w:unhideWhenUsed/>
    <w:qFormat/>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ody Text"/>
    <w:basedOn w:val="1"/>
    <w:link w:val="16"/>
    <w:qFormat/>
    <w:uiPriority w:val="1"/>
    <w:pPr>
      <w:widowControl w:val="0"/>
      <w:autoSpaceDE w:val="0"/>
      <w:autoSpaceDN w:val="0"/>
    </w:pPr>
    <w:rPr>
      <w:rFonts w:ascii="宋体" w:hAnsi="宋体"/>
      <w:sz w:val="21"/>
      <w:szCs w:val="21"/>
      <w:lang w:val="zh-CN" w:eastAsia="zh-CN" w:bidi="zh-CN"/>
    </w:rPr>
  </w:style>
  <w:style w:type="paragraph" w:styleId="3">
    <w:name w:val="footer"/>
    <w:basedOn w:val="1"/>
    <w:link w:val="10"/>
    <w:uiPriority w:val="99"/>
    <w:pPr>
      <w:tabs>
        <w:tab w:val="center" w:pos="4320"/>
        <w:tab w:val="right" w:pos="8640"/>
      </w:tabs>
    </w:pPr>
    <w:rPr>
      <w:rFonts w:cs="Times New Roman" w:asciiTheme="minorHAnsi" w:hAnsiTheme="minorHAnsi" w:eastAsiaTheme="minorEastAsia"/>
      <w:kern w:val="2"/>
      <w:sz w:val="18"/>
      <w:szCs w:val="18"/>
      <w:lang w:val="zh-CN"/>
    </w:rPr>
  </w:style>
  <w:style w:type="paragraph" w:styleId="4">
    <w:name w:val="header"/>
    <w:basedOn w:val="1"/>
    <w:link w:val="9"/>
    <w:uiPriority w:val="99"/>
    <w:pPr>
      <w:widowControl w:val="0"/>
      <w:tabs>
        <w:tab w:val="center" w:pos="4320"/>
        <w:tab w:val="right" w:pos="8640"/>
      </w:tabs>
    </w:pPr>
    <w:rPr>
      <w:rFonts w:cs="Times New Roman" w:asciiTheme="minorHAnsi" w:hAnsiTheme="minorHAnsi" w:eastAsiaTheme="minorEastAsia"/>
      <w:kern w:val="2"/>
      <w:sz w:val="21"/>
      <w:szCs w:val="24"/>
      <w:lang w:val="zh-CN"/>
    </w:rPr>
  </w:style>
  <w:style w:type="paragraph" w:styleId="5">
    <w:name w:val="HTML Preformatted"/>
    <w:basedOn w:val="1"/>
    <w:link w:val="15"/>
    <w:semiHidden/>
    <w:unhideWhenUsed/>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7">
    <w:name w:val="Table Grid"/>
    <w:basedOn w:val="6"/>
    <w:qFormat/>
    <w:uiPriority w:val="99"/>
    <w:rPr>
      <w:rFonts w:ascii="Cambria" w:hAnsi="Cambria"/>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9">
    <w:name w:val="页眉 字符"/>
    <w:basedOn w:val="8"/>
    <w:link w:val="4"/>
    <w:locked/>
    <w:uiPriority w:val="99"/>
    <w:rPr>
      <w:rFonts w:cs="Times New Roman"/>
      <w:lang w:val="zh-CN" w:eastAsia="en-US"/>
    </w:rPr>
  </w:style>
  <w:style w:type="character" w:customStyle="1" w:styleId="10">
    <w:name w:val="页脚 字符"/>
    <w:basedOn w:val="8"/>
    <w:link w:val="3"/>
    <w:locked/>
    <w:uiPriority w:val="99"/>
    <w:rPr>
      <w:rFonts w:cs="Times New Roman"/>
      <w:sz w:val="18"/>
      <w:szCs w:val="18"/>
      <w:lang w:val="zh-CN" w:eastAsia="en-US"/>
    </w:rPr>
  </w:style>
  <w:style w:type="character" w:customStyle="1" w:styleId="11">
    <w:name w:val="页脚 字符1"/>
    <w:basedOn w:val="8"/>
    <w:semiHidden/>
    <w:uiPriority w:val="99"/>
    <w:rPr>
      <w:rFonts w:ascii="Times New Roman" w:hAnsi="Times New Roman" w:eastAsia="宋体" w:cs="宋体"/>
      <w:kern w:val="0"/>
      <w:sz w:val="18"/>
      <w:szCs w:val="18"/>
      <w:lang w:eastAsia="en-US"/>
    </w:rPr>
  </w:style>
  <w:style w:type="character" w:customStyle="1" w:styleId="12">
    <w:name w:val="页眉 字符1"/>
    <w:basedOn w:val="8"/>
    <w:semiHidden/>
    <w:uiPriority w:val="99"/>
    <w:rPr>
      <w:rFonts w:ascii="Times New Roman" w:hAnsi="Times New Roman" w:eastAsia="宋体" w:cs="宋体"/>
      <w:kern w:val="0"/>
      <w:sz w:val="18"/>
      <w:szCs w:val="18"/>
      <w:lang w:eastAsia="en-US"/>
    </w:rPr>
  </w:style>
  <w:style w:type="character" w:customStyle="1" w:styleId="13">
    <w:name w:val="批注框文本 Char27"/>
    <w:basedOn w:val="8"/>
    <w:semiHidden/>
    <w:uiPriority w:val="99"/>
    <w:rPr>
      <w:rFonts w:cs="宋体"/>
      <w:kern w:val="0"/>
      <w:sz w:val="18"/>
      <w:szCs w:val="18"/>
      <w:lang w:val="zh-CN" w:eastAsia="en-US"/>
    </w:rPr>
  </w:style>
  <w:style w:type="paragraph" w:styleId="14">
    <w:name w:val="List Paragraph"/>
    <w:basedOn w:val="1"/>
    <w:qFormat/>
    <w:uiPriority w:val="34"/>
    <w:pPr>
      <w:ind w:firstLine="420" w:firstLineChars="200"/>
    </w:pPr>
  </w:style>
  <w:style w:type="character" w:customStyle="1" w:styleId="15">
    <w:name w:val="HTML 预设格式 字符"/>
    <w:basedOn w:val="8"/>
    <w:link w:val="5"/>
    <w:semiHidden/>
    <w:qFormat/>
    <w:uiPriority w:val="99"/>
    <w:rPr>
      <w:rFonts w:ascii="宋体" w:hAnsi="宋体" w:eastAsia="宋体" w:cs="宋体"/>
      <w:kern w:val="0"/>
      <w:sz w:val="24"/>
    </w:rPr>
  </w:style>
  <w:style w:type="character" w:customStyle="1" w:styleId="16">
    <w:name w:val="正文文本 字符"/>
    <w:basedOn w:val="8"/>
    <w:link w:val="2"/>
    <w:qFormat/>
    <w:uiPriority w:val="1"/>
    <w:rPr>
      <w:rFonts w:ascii="宋体" w:hAnsi="宋体" w:cs="宋体"/>
      <w:sz w:val="21"/>
      <w:szCs w:val="21"/>
      <w:lang w:val="zh-CN" w:bidi="zh-CN"/>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header2.xml" Type="http://schemas.openxmlformats.org/officeDocument/2006/relationships/header"/><Relationship Id="rId6" Target="theme/theme1.xml" Type="http://schemas.openxmlformats.org/officeDocument/2006/relationships/theme"/><Relationship Id="rId7" Target="numbering.xml" Type="http://schemas.openxmlformats.org/officeDocument/2006/relationships/numbering"/><Relationship Id="rId8" Target="fontTable.xml" Type="http://schemas.openxmlformats.org/officeDocument/2006/relationships/fontTable"/></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3575</Words>
  <Characters>4008</Characters>
  <Lines>31</Lines>
  <Paragraphs>8</Paragraphs>
  <TotalTime>15</TotalTime>
  <ScaleCrop>false</ScaleCrop>
  <LinksUpToDate>false</LinksUpToDate>
  <CharactersWithSpaces>4367</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2024-03-19T10:06:00Z</dcterms:created>
  <dc:creator>苏 珊</dc:creator>
  <cp:lastModifiedBy>李志肖</cp:lastModifiedBy>
  <dcterms:modified xsi:type="dcterms:W3CDTF">2024-07-22T03:21:32Z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17F285E55A9949F99C82E8A06861546F_13</vt:lpwstr>
  </property>
  <property fmtid="{D5CDD505-2E9C-101B-9397-08002B2CF9AE}" pid="4" name="commondata">
    <vt:lpwstr>eyJoZGlkIjoiNjRiYTJjYWMxNTUzY2M4OTdjZjFjM2JmMzE1YjY4NWQifQ==</vt:lpwstr>
  </property>
</Properties>
</file>