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ST-20231215-003-01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ZT202312150108</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荀彧01</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2023年12月15日</w:t>
      </w:r>
      <w:r>
        <w:rPr>
          <w:rFonts w:ascii="宋体" w:hAnsi="宋体" w:hint="eastAsia"/>
          <w:sz w:val="24"/>
          <w:szCs w:val="24"/>
          <w:lang w:eastAsia="zh-CN"/>
        </w:rPr>
        <w:t xml:space="preserve"> 至</w:t>
      </w:r>
      <w:r>
        <w:rPr>
          <w:rFonts w:ascii="宋体" w:hAnsi="宋体"/>
          <w:sz w:val="24"/>
          <w:szCs w:val="24"/>
          <w:u w:val="single"/>
          <w:lang w:eastAsia="zh-CN"/>
        </w:rPr>
        <w:t>2023年12月20日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12312</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壹万贰仟叁佰壹拾贰元整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"11%"</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荀彧01</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12312312</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省的</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12312</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321312</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31231231</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ST-20231215-003-01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孙大圣</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123@163.com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18813002876</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312312312312</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