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ind w:right="750"/>
        <w:jc w:val="right"/>
        <w:rPr>
          <w:rFonts w:ascii="宋体" w:hAnsi="宋体"/>
          <w:color w:val="000000"/>
          <w:sz w:val="24"/>
          <w:szCs w:val="24"/>
          <w:lang w:eastAsia="zh-CN"/>
        </w:rPr>
      </w:pPr>
      <w:r>
        <w:rPr>
          <w:rFonts w:hint="eastAsia" w:ascii="宋体" w:hAnsi="宋体"/>
          <w:color w:val="000000"/>
          <w:sz w:val="24"/>
          <w:szCs w:val="24"/>
          <w:lang w:eastAsia="zh-CN"/>
        </w:rPr>
        <w:t>合同编码：ST202</w:t>
      </w:r>
      <w:r>
        <w:rPr>
          <w:rFonts w:ascii="宋体" w:hAnsi="宋体"/>
          <w:color w:val="000000"/>
          <w:sz w:val="24"/>
          <w:szCs w:val="24"/>
          <w:lang w:eastAsia="zh-CN"/>
        </w:rPr>
        <w:t>3</w:t>
      </w:r>
      <w:r>
        <w:rPr>
          <w:rFonts w:hint="eastAsia" w:ascii="宋体" w:hAnsi="宋体"/>
          <w:color w:val="000000"/>
          <w:sz w:val="24"/>
          <w:szCs w:val="24"/>
          <w:lang w:eastAsia="zh-CN"/>
        </w:rPr>
        <w:t>-</w:t>
      </w:r>
      <w:r>
        <w:rPr>
          <w:rFonts w:ascii="宋体" w:hAnsi="宋体"/>
          <w:color w:val="000000"/>
          <w:sz w:val="24"/>
          <w:szCs w:val="24"/>
          <w:lang w:eastAsia="zh-CN"/>
        </w:rPr>
        <w:t>08-16-037</w:t>
      </w:r>
    </w:p>
    <w:p>
      <w:pPr>
        <w:spacing w:line="360" w:lineRule="auto"/>
        <w:ind w:right="720"/>
        <w:jc w:val="center"/>
        <w:rPr>
          <w:rFonts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号：S</w:t>
      </w:r>
      <w:r>
        <w:rPr>
          <w:rFonts w:hint="eastAsia" w:ascii="宋体" w:hAnsi="宋体"/>
          <w:color w:val="000000"/>
          <w:sz w:val="24"/>
          <w:szCs w:val="24"/>
          <w:lang w:eastAsia="zh-CN"/>
        </w:rPr>
        <w:t>T202</w:t>
      </w:r>
      <w:r>
        <w:rPr>
          <w:rFonts w:ascii="宋体" w:hAnsi="宋体"/>
          <w:color w:val="000000"/>
          <w:sz w:val="24"/>
          <w:szCs w:val="24"/>
          <w:lang w:eastAsia="zh-CN"/>
        </w:rPr>
        <w:t>3-08-16-009</w:t>
      </w:r>
    </w:p>
    <w:p>
      <w:pPr>
        <w:spacing w:line="360" w:lineRule="auto"/>
        <w:jc w:val="right"/>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中科软科技股份有限公司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spacing w:line="360" w:lineRule="auto"/>
        <w:ind w:firstLine="420"/>
        <w:rPr>
          <w:rFonts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 xml:space="preserve"> 2023  </w:t>
      </w:r>
      <w:r>
        <w:rPr>
          <w:rFonts w:hint="eastAsia" w:ascii="宋体" w:hAnsi="宋体"/>
          <w:sz w:val="24"/>
          <w:szCs w:val="24"/>
          <w:lang w:eastAsia="zh-CN"/>
        </w:rPr>
        <w:t>年</w:t>
      </w:r>
      <w:r>
        <w:rPr>
          <w:rFonts w:ascii="宋体" w:hAnsi="宋体"/>
          <w:sz w:val="24"/>
          <w:szCs w:val="24"/>
          <w:u w:val="single"/>
          <w:lang w:eastAsia="zh-CN"/>
        </w:rPr>
        <w:t xml:space="preserve">  08   </w:t>
      </w:r>
      <w:r>
        <w:rPr>
          <w:rFonts w:hint="eastAsia" w:ascii="宋体" w:hAnsi="宋体"/>
          <w:sz w:val="24"/>
          <w:szCs w:val="24"/>
          <w:lang w:eastAsia="zh-CN"/>
        </w:rPr>
        <w:t>月</w:t>
      </w:r>
      <w:r>
        <w:rPr>
          <w:rFonts w:ascii="宋体" w:hAnsi="宋体"/>
          <w:sz w:val="24"/>
          <w:szCs w:val="24"/>
          <w:u w:val="single"/>
          <w:lang w:eastAsia="zh-CN"/>
        </w:rPr>
        <w:t xml:space="preserve">  16  </w:t>
      </w:r>
      <w:r>
        <w:rPr>
          <w:rFonts w:hint="eastAsia" w:ascii="宋体" w:hAnsi="宋体"/>
          <w:sz w:val="24"/>
          <w:szCs w:val="24"/>
          <w:lang w:eastAsia="zh-CN"/>
        </w:rPr>
        <w:t>日 至</w:t>
      </w:r>
      <w:r>
        <w:rPr>
          <w:rFonts w:ascii="宋体" w:hAnsi="宋体"/>
          <w:sz w:val="24"/>
          <w:szCs w:val="24"/>
          <w:u w:val="single"/>
          <w:lang w:eastAsia="zh-CN"/>
        </w:rPr>
        <w:t xml:space="preserve">  2024  </w:t>
      </w:r>
      <w:r>
        <w:rPr>
          <w:rFonts w:hint="eastAsia" w:ascii="宋体" w:hAnsi="宋体"/>
          <w:sz w:val="24"/>
          <w:szCs w:val="24"/>
          <w:lang w:eastAsia="zh-CN"/>
        </w:rPr>
        <w:t>年</w:t>
      </w:r>
      <w:r>
        <w:rPr>
          <w:rFonts w:ascii="宋体" w:hAnsi="宋体"/>
          <w:sz w:val="24"/>
          <w:szCs w:val="24"/>
          <w:u w:val="single"/>
          <w:lang w:eastAsia="zh-CN"/>
        </w:rPr>
        <w:t xml:space="preserve">  08  </w:t>
      </w:r>
      <w:r>
        <w:rPr>
          <w:rFonts w:hint="eastAsia" w:ascii="宋体" w:hAnsi="宋体"/>
          <w:sz w:val="24"/>
          <w:szCs w:val="24"/>
          <w:lang w:eastAsia="zh-CN"/>
        </w:rPr>
        <w:t>月</w:t>
      </w:r>
      <w:r>
        <w:rPr>
          <w:rFonts w:ascii="宋体" w:hAnsi="宋体"/>
          <w:sz w:val="24"/>
          <w:szCs w:val="24"/>
          <w:u w:val="single"/>
          <w:lang w:eastAsia="zh-CN"/>
        </w:rPr>
        <w:t xml:space="preserve"> 15   </w:t>
      </w:r>
      <w:r>
        <w:rPr>
          <w:rFonts w:hint="eastAsia" w:ascii="宋体" w:hAnsi="宋体"/>
          <w:sz w:val="24"/>
          <w:szCs w:val="24"/>
          <w:lang w:eastAsia="zh-CN"/>
        </w:rPr>
        <w:t>日，乙方为甲方提供闪推服务，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spacing w:line="360" w:lineRule="auto"/>
        <w:ind w:firstLine="420"/>
        <w:rPr>
          <w:rFonts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 xml:space="preserve">加购 </w:t>
      </w:r>
      <w:r>
        <w:rPr>
          <w:rFonts w:ascii="宋体" w:hAnsi="宋体"/>
          <w:b/>
          <w:bCs/>
          <w:sz w:val="24"/>
          <w:szCs w:val="24"/>
          <w:u w:val="single"/>
          <w:lang w:eastAsia="zh-CN"/>
        </w:rPr>
        <w:t xml:space="preserve"> 1888</w:t>
      </w:r>
      <w:r>
        <w:rPr>
          <w:rFonts w:hint="eastAsia" w:ascii="宋体" w:hAnsi="宋体"/>
          <w:b/>
          <w:bCs/>
          <w:sz w:val="24"/>
          <w:szCs w:val="24"/>
          <w:u w:val="single"/>
          <w:lang w:eastAsia="zh-CN"/>
        </w:rPr>
        <w:t>元</w:t>
      </w:r>
      <w:r>
        <w:rPr>
          <w:rFonts w:hint="eastAsia" w:ascii="宋体" w:hAnsi="宋体"/>
          <w:sz w:val="24"/>
          <w:szCs w:val="24"/>
          <w:lang w:eastAsia="zh-CN"/>
        </w:rPr>
        <w:t>的</w:t>
      </w:r>
      <w:r>
        <w:rPr>
          <w:rFonts w:hint="eastAsia" w:ascii="宋体" w:hAnsi="宋体"/>
          <w:b/>
          <w:bCs/>
          <w:sz w:val="24"/>
          <w:szCs w:val="24"/>
          <w:u w:val="single"/>
          <w:lang w:eastAsia="zh-CN"/>
        </w:rPr>
        <w:t>臻享闪推服务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8"/>
        <w:gridCol w:w="1559"/>
        <w:gridCol w:w="993"/>
        <w:gridCol w:w="850"/>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7938" w:type="dxa"/>
            <w:gridSpan w:val="4"/>
            <w:tcBorders>
              <w:top w:val="single" w:color="auto" w:sz="4" w:space="0"/>
              <w:bottom w:val="nil"/>
              <w:right w:val="single" w:color="auto" w:sz="4" w:space="0"/>
            </w:tcBorders>
            <w:shd w:val="clear" w:color="auto" w:fill="auto"/>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restart"/>
            <w:vAlign w:val="center"/>
          </w:tcPr>
          <w:p>
            <w:pPr>
              <w:spacing w:line="360" w:lineRule="auto"/>
              <w:jc w:val="center"/>
              <w:rPr>
                <w:rFonts w:ascii="宋体" w:hAnsi="宋体"/>
                <w:b/>
                <w:bCs/>
                <w:color w:val="000000"/>
                <w:szCs w:val="20"/>
                <w:lang w:eastAsia="zh-CN"/>
              </w:rPr>
            </w:pPr>
            <w:r>
              <w:rPr>
                <w:rFonts w:hint="eastAsia" w:ascii="宋体" w:hAnsi="宋体"/>
                <w:b/>
                <w:bCs/>
                <w:color w:val="000000"/>
                <w:szCs w:val="20"/>
                <w:lang w:eastAsia="zh-CN"/>
              </w:rPr>
              <w:t>HR交付审核</w:t>
            </w: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简历精准推送</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邀约面试</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面试跟进</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谈薪offer发放</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入职报道跟进</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b/>
                <w:bCs/>
                <w:szCs w:val="20"/>
                <w:lang w:eastAsia="zh-CN"/>
              </w:rPr>
            </w:pPr>
            <w:r>
              <w:rPr>
                <w:rFonts w:hint="eastAsia" w:ascii="宋体" w:hAnsi="宋体"/>
                <w:szCs w:val="20"/>
                <w:lang w:eastAsia="zh-CN"/>
              </w:rPr>
              <w:t>完成交付</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Merge w:val="restart"/>
            <w:vAlign w:val="center"/>
          </w:tcPr>
          <w:p>
            <w:pPr>
              <w:spacing w:line="360" w:lineRule="auto"/>
              <w:jc w:val="center"/>
              <w:rPr>
                <w:rFonts w:ascii="宋体" w:hAnsi="宋体"/>
                <w:b/>
                <w:bCs/>
                <w:color w:val="000000"/>
                <w:szCs w:val="20"/>
                <w:lang w:eastAsia="zh-CN"/>
              </w:rPr>
            </w:pPr>
            <w:r>
              <w:rPr>
                <w:rFonts w:hint="eastAsia" w:ascii="宋体" w:hAnsi="宋体"/>
                <w:b/>
                <w:bCs/>
                <w:color w:val="000000"/>
                <w:szCs w:val="20"/>
                <w:lang w:eastAsia="zh-CN"/>
              </w:rPr>
              <w:t>交付服务顾问</w:t>
            </w: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制定交付方案</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发布岗位的</w:t>
            </w:r>
            <w:r>
              <w:rPr>
                <w:rFonts w:ascii="宋体" w:hAnsi="宋体"/>
                <w:szCs w:val="20"/>
                <w:lang w:eastAsia="zh-CN"/>
              </w:rPr>
              <w:t>JD</w:t>
            </w:r>
            <w:r>
              <w:rPr>
                <w:rFonts w:hint="eastAsia" w:ascii="宋体" w:hAnsi="宋体"/>
                <w:szCs w:val="20"/>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Merge w:val="continue"/>
            <w:vAlign w:val="center"/>
          </w:tcPr>
          <w:p>
            <w:pPr>
              <w:spacing w:line="360" w:lineRule="auto"/>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协同</w:t>
            </w:r>
            <w:r>
              <w:rPr>
                <w:rFonts w:ascii="宋体" w:hAnsi="宋体"/>
                <w:szCs w:val="20"/>
                <w:lang w:eastAsia="zh-CN"/>
              </w:rPr>
              <w:t>HR</w:t>
            </w:r>
            <w:r>
              <w:rPr>
                <w:rFonts w:hint="eastAsia" w:ascii="宋体" w:hAnsi="宋体"/>
                <w:szCs w:val="20"/>
                <w:lang w:eastAsia="zh-CN"/>
              </w:rPr>
              <w:t>交付</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制定H</w:t>
            </w:r>
            <w:r>
              <w:rPr>
                <w:rFonts w:ascii="宋体" w:hAnsi="宋体"/>
                <w:szCs w:val="20"/>
                <w:lang w:eastAsia="zh-CN"/>
              </w:rPr>
              <w:t>R</w:t>
            </w:r>
            <w:r>
              <w:rPr>
                <w:rFonts w:hint="eastAsia" w:ascii="宋体" w:hAnsi="宋体"/>
                <w:szCs w:val="20"/>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Merge w:val="continue"/>
            <w:vAlign w:val="center"/>
          </w:tcPr>
          <w:p>
            <w:pPr>
              <w:spacing w:line="360" w:lineRule="auto"/>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完成交付</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为企业提供入职画像数据报表和分析报告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9776" w:type="dxa"/>
            <w:gridSpan w:val="5"/>
            <w:vAlign w:val="center"/>
          </w:tcPr>
          <w:p>
            <w:pPr>
              <w:spacing w:line="360" w:lineRule="auto"/>
              <w:jc w:val="center"/>
              <w:rPr>
                <w:rFonts w:ascii="宋体" w:hAnsi="宋体"/>
                <w:b/>
                <w:bCs/>
                <w:sz w:val="28"/>
                <w:szCs w:val="28"/>
                <w:lang w:eastAsia="zh-CN"/>
              </w:rPr>
            </w:pPr>
            <w:r>
              <w:rPr>
                <w:rFonts w:hint="eastAsia" w:ascii="宋体" w:hAnsi="宋体"/>
                <w:b/>
                <w:bCs/>
                <w:sz w:val="28"/>
                <w:szCs w:val="28"/>
                <w:lang w:eastAsia="zh-CN"/>
              </w:rPr>
              <w:t>加购臻享（双身份）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产品名称</w:t>
            </w:r>
          </w:p>
        </w:tc>
        <w:tc>
          <w:tcPr>
            <w:tcW w:w="1559" w:type="dxa"/>
            <w:tcBorders>
              <w:lef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993" w:type="dxa"/>
            <w:tcBorders>
              <w:righ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850" w:type="dxa"/>
            <w:tcBorders>
              <w:left w:val="single" w:color="auto" w:sz="4" w:space="0"/>
              <w:righ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周期</w:t>
            </w:r>
          </w:p>
        </w:tc>
        <w:tc>
          <w:tcPr>
            <w:tcW w:w="4536" w:type="dxa"/>
            <w:tcBorders>
              <w:lef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Cs w:val="20"/>
                <w:lang w:eastAsia="zh-CN"/>
              </w:rPr>
            </w:pPr>
            <w:r>
              <w:rPr>
                <w:rFonts w:hint="eastAsia" w:ascii="宋体" w:hAnsi="宋体"/>
                <w:color w:val="000000"/>
                <w:szCs w:val="20"/>
                <w:lang w:eastAsia="zh-CN"/>
              </w:rPr>
              <w:t>同时在线职位数</w:t>
            </w: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不限</w:t>
            </w:r>
          </w:p>
        </w:tc>
        <w:tc>
          <w:tcPr>
            <w:tcW w:w="993" w:type="dxa"/>
            <w:tcBorders>
              <w:righ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个</w:t>
            </w:r>
          </w:p>
        </w:tc>
        <w:tc>
          <w:tcPr>
            <w:tcW w:w="850" w:type="dxa"/>
            <w:vMerge w:val="restart"/>
            <w:tcBorders>
              <w:left w:val="single" w:color="auto" w:sz="4" w:space="0"/>
              <w:right w:val="single" w:color="auto" w:sz="4" w:space="0"/>
            </w:tcBorders>
            <w:vAlign w:val="center"/>
          </w:tcPr>
          <w:p>
            <w:pPr>
              <w:spacing w:line="360" w:lineRule="auto"/>
              <w:rPr>
                <w:rFonts w:ascii="宋体" w:hAnsi="宋体"/>
                <w:b/>
                <w:bCs/>
                <w:szCs w:val="20"/>
                <w:lang w:eastAsia="zh-CN"/>
              </w:rPr>
            </w:pPr>
            <w:r>
              <w:rPr>
                <w:rFonts w:hint="eastAsia" w:ascii="宋体" w:hAnsi="宋体"/>
                <w:szCs w:val="20"/>
                <w:lang w:eastAsia="zh-CN"/>
              </w:rPr>
              <w:t>1</w:t>
            </w:r>
            <w:r>
              <w:rPr>
                <w:rFonts w:ascii="宋体" w:hAnsi="宋体"/>
                <w:szCs w:val="20"/>
                <w:lang w:eastAsia="zh-CN"/>
              </w:rPr>
              <w:t>2</w:t>
            </w:r>
            <w:r>
              <w:rPr>
                <w:rFonts w:hint="eastAsia" w:ascii="宋体" w:hAnsi="宋体"/>
                <w:szCs w:val="20"/>
                <w:lang w:eastAsia="zh-CN"/>
              </w:rPr>
              <w:t>个月</w:t>
            </w:r>
          </w:p>
        </w:tc>
        <w:tc>
          <w:tcPr>
            <w:tcW w:w="4536"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企业所有账号下同时在线职位数没有上限；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szCs w:val="22"/>
              </w:rPr>
            </w:pPr>
            <w:r>
              <w:rPr>
                <w:rFonts w:hint="eastAsia" w:ascii="宋体" w:hAnsi="宋体"/>
                <w:szCs w:val="20"/>
              </w:rPr>
              <w:t>置顶</w:t>
            </w:r>
          </w:p>
        </w:tc>
        <w:tc>
          <w:tcPr>
            <w:tcW w:w="1559" w:type="dxa"/>
            <w:tcBorders>
              <w:left w:val="single" w:color="auto" w:sz="4" w:space="0"/>
            </w:tcBorders>
            <w:vAlign w:val="center"/>
          </w:tcPr>
          <w:p>
            <w:pPr>
              <w:spacing w:line="360" w:lineRule="auto"/>
              <w:jc w:val="center"/>
              <w:rPr>
                <w:rFonts w:ascii="宋体" w:hAnsi="宋体"/>
                <w:sz w:val="21"/>
                <w:szCs w:val="21"/>
                <w:lang w:eastAsia="zh-CN"/>
              </w:rPr>
            </w:pPr>
            <w:r>
              <w:rPr>
                <w:rFonts w:ascii="宋体" w:hAnsi="宋体"/>
                <w:szCs w:val="20"/>
              </w:rPr>
              <w:t>50</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次</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将选中职位的展示信息提高到对应职位的前排展示，并扣除1次置顶权限；随着时间推移和其他置顶职位数量的增加，职位排名逐渐下降；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 w:val="21"/>
                <w:szCs w:val="21"/>
                <w:lang w:eastAsia="zh-CN"/>
              </w:rPr>
            </w:pPr>
            <w:r>
              <w:rPr>
                <w:rFonts w:hint="eastAsia" w:ascii="宋体" w:hAnsi="宋体"/>
                <w:szCs w:val="20"/>
              </w:rPr>
              <w:t>刷新</w:t>
            </w:r>
          </w:p>
        </w:tc>
        <w:tc>
          <w:tcPr>
            <w:tcW w:w="1559" w:type="dxa"/>
            <w:tcBorders>
              <w:left w:val="single" w:color="auto" w:sz="4" w:space="0"/>
            </w:tcBorders>
            <w:vAlign w:val="center"/>
          </w:tcPr>
          <w:p>
            <w:pPr>
              <w:spacing w:line="360" w:lineRule="auto"/>
              <w:jc w:val="center"/>
              <w:rPr>
                <w:rFonts w:ascii="宋体" w:hAnsi="宋体"/>
                <w:sz w:val="21"/>
                <w:szCs w:val="21"/>
                <w:lang w:eastAsia="zh-CN"/>
              </w:rPr>
            </w:pPr>
            <w:r>
              <w:rPr>
                <w:rFonts w:ascii="宋体" w:hAnsi="宋体"/>
                <w:szCs w:val="20"/>
              </w:rPr>
              <w:t>10</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次</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增加职位曝光量，刷新次数越多，职位在平台排名越靠前；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 w:val="21"/>
                <w:szCs w:val="21"/>
                <w:lang w:eastAsia="zh-CN"/>
              </w:rPr>
            </w:pPr>
            <w:r>
              <w:rPr>
                <w:rFonts w:hint="eastAsia" w:ascii="宋体" w:hAnsi="宋体"/>
                <w:szCs w:val="20"/>
                <w:lang w:eastAsia="zh-CN"/>
              </w:rPr>
              <w:t>招聘专区侧边栏固定广告位</w:t>
            </w:r>
          </w:p>
        </w:tc>
        <w:tc>
          <w:tcPr>
            <w:tcW w:w="1559" w:type="dxa"/>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Cs w:val="20"/>
              </w:rPr>
              <w:t>1</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周</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在主网站 www.ztzhipin.com 的“招聘专区”版块展示 为期1周 的企业招聘形象，加强企业职位曝光，提高招聘效果；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 w:val="21"/>
                <w:szCs w:val="21"/>
                <w:lang w:eastAsia="zh-CN"/>
              </w:rPr>
            </w:pPr>
            <w:r>
              <w:rPr>
                <w:rFonts w:hint="eastAsia" w:ascii="宋体" w:hAnsi="宋体"/>
                <w:color w:val="000000" w:themeColor="text1"/>
                <w:szCs w:val="20"/>
                <w14:textFill>
                  <w14:solidFill>
                    <w14:schemeClr w14:val="tx1"/>
                  </w14:solidFill>
                </w14:textFill>
              </w:rPr>
              <w:t>推聊卡</w:t>
            </w:r>
          </w:p>
        </w:tc>
        <w:tc>
          <w:tcPr>
            <w:tcW w:w="1559" w:type="dxa"/>
            <w:tcBorders>
              <w:left w:val="single" w:color="auto" w:sz="4" w:space="0"/>
            </w:tcBorders>
            <w:vAlign w:val="center"/>
          </w:tcPr>
          <w:p>
            <w:pPr>
              <w:spacing w:line="360" w:lineRule="auto"/>
              <w:jc w:val="center"/>
              <w:rPr>
                <w:rFonts w:ascii="宋体" w:hAnsi="宋体"/>
                <w:szCs w:val="20"/>
              </w:rPr>
            </w:pPr>
            <w:r>
              <w:rPr>
                <w:rFonts w:hint="eastAsia" w:ascii="宋体" w:hAnsi="宋体"/>
                <w:szCs w:val="20"/>
              </w:rPr>
              <w:t>1</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张</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招聘HR用户可在推荐牛人版块及人才搜索发起主动在线沟通100人/天（每张推聊卡），候选人主动发起沟通者不计算在此列；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themeColor="text1"/>
                <w:szCs w:val="22"/>
                <w14:textFill>
                  <w14:solidFill>
                    <w14:schemeClr w14:val="tx1"/>
                  </w14:solidFill>
                </w14:textFill>
              </w:rPr>
            </w:pPr>
            <w:r>
              <w:rPr>
                <w:rFonts w:hint="eastAsia" w:ascii="宋体" w:hAnsi="宋体"/>
                <w:szCs w:val="20"/>
              </w:rPr>
              <w:t>首页推荐职位专区</w:t>
            </w:r>
          </w:p>
        </w:tc>
        <w:tc>
          <w:tcPr>
            <w:tcW w:w="1559" w:type="dxa"/>
            <w:tcBorders>
              <w:left w:val="single" w:color="auto" w:sz="4" w:space="0"/>
            </w:tcBorders>
            <w:vAlign w:val="center"/>
          </w:tcPr>
          <w:p>
            <w:pPr>
              <w:spacing w:line="360" w:lineRule="auto"/>
              <w:jc w:val="center"/>
              <w:rPr>
                <w:rFonts w:ascii="宋体" w:hAnsi="宋体"/>
                <w:szCs w:val="22"/>
              </w:rPr>
            </w:pPr>
            <w:r>
              <w:rPr>
                <w:rFonts w:hint="eastAsia" w:ascii="宋体" w:hAnsi="宋体"/>
                <w:szCs w:val="20"/>
              </w:rPr>
              <w:t>1</w:t>
            </w:r>
          </w:p>
        </w:tc>
        <w:tc>
          <w:tcPr>
            <w:tcW w:w="993" w:type="dxa"/>
            <w:tcBorders>
              <w:right w:val="single" w:color="auto" w:sz="4" w:space="0"/>
            </w:tcBorders>
            <w:vAlign w:val="center"/>
          </w:tcPr>
          <w:p>
            <w:pPr>
              <w:spacing w:line="360" w:lineRule="auto"/>
              <w:jc w:val="center"/>
              <w:rPr>
                <w:rFonts w:ascii="宋体" w:hAnsi="宋体"/>
                <w:szCs w:val="22"/>
              </w:rPr>
            </w:pPr>
            <w:r>
              <w:rPr>
                <w:rFonts w:hint="eastAsia" w:ascii="宋体" w:hAnsi="宋体"/>
                <w:sz w:val="22"/>
                <w:szCs w:val="22"/>
                <w:lang w:eastAsia="zh-CN"/>
              </w:rPr>
              <w:t>月</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Cs w:val="22"/>
                <w:lang w:eastAsia="zh-CN"/>
              </w:rPr>
            </w:pPr>
            <w:r>
              <w:rPr>
                <w:rFonts w:hint="eastAsia" w:ascii="宋体" w:hAnsi="宋体"/>
                <w:sz w:val="18"/>
                <w:szCs w:val="18"/>
                <w:lang w:eastAsia="zh-CN"/>
              </w:rPr>
              <w:t>在主网站 www.ztzhipin.com 的首页“招聘”推荐职位专区，可以提高职位的曝光，也相当于提高公司的品牌曝光</w:t>
            </w:r>
          </w:p>
        </w:tc>
      </w:tr>
    </w:tbl>
    <w:p>
      <w:pPr>
        <w:spacing w:before="120" w:beforeLines="50" w:line="360" w:lineRule="auto"/>
        <w:ind w:firstLine="420"/>
        <w:rPr>
          <w:rFonts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pPr>
        <w:pStyle w:val="14"/>
        <w:numPr>
          <w:ilvl w:val="0"/>
          <w:numId w:val="1"/>
        </w:numPr>
        <w:spacing w:line="360" w:lineRule="auto"/>
        <w:ind w:firstLineChars="0"/>
        <w:outlineLvl w:val="0"/>
        <w:rPr>
          <w:rFonts w:ascii="宋体" w:hAnsi="宋体"/>
          <w:b/>
          <w:bCs/>
          <w:sz w:val="24"/>
          <w:szCs w:val="24"/>
          <w:lang w:eastAsia="zh-CN"/>
        </w:rPr>
      </w:pPr>
      <w:r>
        <w:rPr>
          <w:rFonts w:hint="eastAsia" w:ascii="宋体" w:hAnsi="宋体"/>
          <w:b/>
          <w:bCs/>
          <w:sz w:val="24"/>
          <w:szCs w:val="24"/>
          <w:lang w:eastAsia="zh-CN"/>
        </w:rPr>
        <w:t>费用及支付</w:t>
      </w:r>
      <w:bookmarkStart w:id="0" w:name="OLE_LINK6"/>
      <w:bookmarkStart w:id="1" w:name="OLE_LINK5"/>
    </w:p>
    <w:p>
      <w:pPr>
        <w:pStyle w:val="14"/>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hint="eastAsia" w:ascii="宋体" w:hAnsi="宋体"/>
          <w:b/>
          <w:bCs/>
          <w:color w:val="000000" w:themeColor="text1"/>
          <w:sz w:val="24"/>
          <w:szCs w:val="24"/>
          <w:lang w:eastAsia="zh-CN"/>
          <w14:textFill>
            <w14:solidFill>
              <w14:schemeClr w14:val="tx1"/>
            </w14:solidFill>
          </w14:textFill>
        </w:rPr>
        <w:t>加购</w:t>
      </w:r>
      <w:bookmarkEnd w:id="0"/>
      <w:bookmarkEnd w:id="1"/>
      <w:bookmarkEnd w:id="2"/>
      <w:bookmarkEnd w:id="3"/>
      <w:r>
        <w:rPr>
          <w:rFonts w:hint="eastAsia" w:ascii="宋体" w:hAnsi="宋体"/>
          <w:b/>
          <w:bCs/>
          <w:color w:val="000000" w:themeColor="text1"/>
          <w:sz w:val="24"/>
          <w:szCs w:val="24"/>
          <w:lang w:eastAsia="zh-CN"/>
          <w14:textFill>
            <w14:solidFill>
              <w14:schemeClr w14:val="tx1"/>
            </w14:solidFill>
          </w14:textFill>
        </w:rPr>
        <w:t>臻享的费用及支付</w:t>
      </w:r>
    </w:p>
    <w:p>
      <w:pPr>
        <w:spacing w:line="360" w:lineRule="auto"/>
        <w:rPr>
          <w:rFonts w:ascii="宋体" w:hAnsi="宋体"/>
          <w:sz w:val="24"/>
          <w:szCs w:val="24"/>
          <w:lang w:eastAsia="zh-CN"/>
        </w:rPr>
      </w:pPr>
      <w:r>
        <w:rPr>
          <w:rFonts w:hint="eastAsia" w:ascii="宋体" w:hAnsi="宋体"/>
          <w:sz w:val="24"/>
          <w:szCs w:val="24"/>
          <w:lang w:eastAsia="zh-CN"/>
        </w:rPr>
        <w:t>1）甲方应向乙方支付</w:t>
      </w:r>
      <w:r>
        <w:rPr>
          <w:rFonts w:hint="eastAsia" w:ascii="宋体" w:hAnsi="宋体"/>
          <w:b/>
          <w:bCs/>
          <w:color w:val="000000" w:themeColor="text1"/>
          <w:sz w:val="24"/>
          <w:szCs w:val="24"/>
          <w:lang w:eastAsia="zh-CN"/>
          <w14:textFill>
            <w14:solidFill>
              <w14:schemeClr w14:val="tx1"/>
            </w14:solidFill>
          </w14:textFill>
        </w:rPr>
        <w:t>加购臻享</w:t>
      </w:r>
      <w:r>
        <w:rPr>
          <w:rFonts w:hint="eastAsia" w:ascii="宋体" w:hAnsi="宋体"/>
          <w:sz w:val="24"/>
          <w:szCs w:val="24"/>
          <w:lang w:eastAsia="zh-CN"/>
        </w:rPr>
        <w:t>费，共计人民币</w:t>
      </w:r>
      <w:r>
        <w:rPr>
          <w:rFonts w:hint="eastAsia" w:ascii="宋体" w:hAnsi="宋体"/>
          <w:sz w:val="24"/>
          <w:szCs w:val="24"/>
          <w:u w:val="single"/>
          <w:lang w:eastAsia="zh-CN"/>
        </w:rPr>
        <w:t xml:space="preserve"> </w:t>
      </w:r>
      <w:r>
        <w:rPr>
          <w:rFonts w:ascii="宋体" w:hAnsi="宋体"/>
          <w:sz w:val="24"/>
          <w:szCs w:val="24"/>
          <w:u w:val="single"/>
          <w:lang w:eastAsia="zh-CN"/>
        </w:rPr>
        <w:t>1888</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：壹仟捌佰捌拾捌元整 </w:t>
      </w:r>
      <w:r>
        <w:rPr>
          <w:rFonts w:hint="eastAsia" w:ascii="宋体" w:hAnsi="宋体"/>
          <w:sz w:val="24"/>
          <w:szCs w:val="24"/>
          <w:lang w:eastAsia="zh-CN"/>
        </w:rPr>
        <w:t>)。乙方根据甲方要求于收款后提供增值税普通发票或增值税专用发票（后者必须要提供相关开票信息）。</w:t>
      </w:r>
    </w:p>
    <w:p>
      <w:pPr>
        <w:spacing w:line="360" w:lineRule="auto"/>
        <w:rPr>
          <w:rFonts w:ascii="宋体" w:hAnsi="宋体"/>
          <w:sz w:val="24"/>
          <w:szCs w:val="24"/>
          <w:lang w:eastAsia="zh-CN"/>
        </w:rPr>
      </w:pPr>
      <w:bookmarkStart w:id="4" w:name="OLE_LINK2"/>
      <w:bookmarkStart w:id="5" w:name="OLE_LINK1"/>
      <w:r>
        <w:rPr>
          <w:rFonts w:hint="eastAsia" w:ascii="宋体" w:hAnsi="宋体"/>
          <w:sz w:val="24"/>
          <w:szCs w:val="24"/>
          <w:lang w:eastAsia="zh-CN"/>
        </w:rPr>
        <w:t>2)</w:t>
      </w:r>
      <w:bookmarkEnd w:id="4"/>
      <w:bookmarkEnd w:id="5"/>
      <w:r>
        <w:rPr>
          <w:rFonts w:hint="eastAsia" w:ascii="宋体" w:hAnsi="宋体"/>
          <w:sz w:val="24"/>
          <w:szCs w:val="24"/>
          <w:lang w:eastAsia="zh-CN"/>
        </w:rPr>
        <w:t>甲方应在以下注明付款日期前，将费用支付到乙方指定账号：付款日期为</w:t>
      </w:r>
      <w:r>
        <w:rPr>
          <w:rFonts w:ascii="宋体" w:hAnsi="宋体"/>
          <w:sz w:val="24"/>
          <w:szCs w:val="24"/>
          <w:u w:val="single"/>
          <w:lang w:eastAsia="zh-CN"/>
        </w:rPr>
        <w:t xml:space="preserve"> 2023  </w:t>
      </w:r>
      <w:r>
        <w:rPr>
          <w:rFonts w:hint="eastAsia" w:ascii="宋体" w:hAnsi="宋体"/>
          <w:sz w:val="24"/>
          <w:szCs w:val="24"/>
          <w:lang w:eastAsia="zh-CN"/>
        </w:rPr>
        <w:t>年</w:t>
      </w:r>
      <w:r>
        <w:rPr>
          <w:rFonts w:ascii="宋体" w:hAnsi="宋体"/>
          <w:sz w:val="24"/>
          <w:szCs w:val="24"/>
          <w:u w:val="single"/>
          <w:lang w:eastAsia="zh-CN"/>
        </w:rPr>
        <w:t xml:space="preserve">  8  </w:t>
      </w:r>
      <w:r>
        <w:rPr>
          <w:rFonts w:hint="eastAsia" w:ascii="宋体" w:hAnsi="宋体"/>
          <w:sz w:val="24"/>
          <w:szCs w:val="24"/>
          <w:lang w:eastAsia="zh-CN"/>
        </w:rPr>
        <w:t>月</w:t>
      </w:r>
      <w:r>
        <w:rPr>
          <w:rFonts w:hint="eastAsia" w:ascii="宋体" w:hAnsi="宋体"/>
          <w:sz w:val="24"/>
          <w:szCs w:val="24"/>
          <w:u w:val="single"/>
          <w:lang w:eastAsia="zh-CN"/>
        </w:rPr>
        <w:t xml:space="preserve"> </w:t>
      </w:r>
      <w:r>
        <w:rPr>
          <w:rFonts w:ascii="宋体" w:hAnsi="宋体"/>
          <w:sz w:val="24"/>
          <w:szCs w:val="24"/>
          <w:u w:val="single"/>
          <w:lang w:eastAsia="zh-CN"/>
        </w:rPr>
        <w:t xml:space="preserve">22  </w:t>
      </w:r>
      <w:r>
        <w:rPr>
          <w:rFonts w:hint="eastAsia" w:ascii="宋体" w:hAnsi="宋体"/>
          <w:sz w:val="24"/>
          <w:szCs w:val="24"/>
          <w:u w:val="single"/>
          <w:lang w:eastAsia="zh-CN"/>
        </w:rPr>
        <w:t xml:space="preserve"> </w:t>
      </w:r>
      <w:r>
        <w:rPr>
          <w:rFonts w:hint="eastAsia" w:ascii="宋体" w:hAnsi="宋体"/>
          <w:sz w:val="24"/>
          <w:szCs w:val="24"/>
          <w:lang w:eastAsia="zh-CN"/>
        </w:rPr>
        <w:t xml:space="preserve"> 日。乙方根据甲方到账时间为其开通平台账号。</w:t>
      </w:r>
    </w:p>
    <w:p>
      <w:pPr>
        <w:spacing w:line="360" w:lineRule="auto"/>
        <w:outlineLvl w:val="0"/>
        <w:rPr>
          <w:rFonts w:ascii="宋体" w:hAnsi="宋体"/>
          <w:b/>
          <w:bCs/>
          <w:color w:val="000000" w:themeColor="text1"/>
          <w:sz w:val="24"/>
          <w:szCs w:val="24"/>
          <w:lang w:eastAsia="zh-CN"/>
          <w14:textFill>
            <w14:solidFill>
              <w14:schemeClr w14:val="tx1"/>
            </w14:solidFill>
          </w14:textFill>
        </w:rPr>
      </w:pPr>
      <w:r>
        <w:rPr>
          <w:rFonts w:hint="eastAsia" w:ascii="宋体" w:hAnsi="宋体"/>
          <w:b/>
          <w:bCs/>
          <w:sz w:val="24"/>
          <w:szCs w:val="24"/>
          <w:lang w:eastAsia="zh-CN"/>
        </w:rPr>
        <w:t>二、</w:t>
      </w:r>
      <w:r>
        <w:rPr>
          <w:rFonts w:hint="eastAsia" w:ascii="宋体" w:hAnsi="宋体"/>
          <w:b/>
          <w:bCs/>
          <w:color w:val="000000" w:themeColor="text1"/>
          <w:sz w:val="24"/>
          <w:szCs w:val="24"/>
          <w:lang w:eastAsia="zh-CN"/>
          <w14:textFill>
            <w14:solidFill>
              <w14:schemeClr w14:val="tx1"/>
            </w14:solidFill>
          </w14:textFill>
        </w:rPr>
        <w:t>闪推服务费用及支付</w:t>
      </w:r>
    </w:p>
    <w:p>
      <w:pPr>
        <w:pStyle w:val="2"/>
        <w:spacing w:line="360" w:lineRule="auto"/>
        <w:rPr>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Pr>
          <w:b/>
          <w:bCs/>
          <w:sz w:val="24"/>
          <w:szCs w:val="24"/>
          <w:u w:val="single"/>
        </w:rPr>
        <w:t>4</w:t>
      </w:r>
      <w:r>
        <w:rPr>
          <w:rFonts w:hint="eastAsia"/>
          <w:b/>
          <w:bCs/>
          <w:sz w:val="24"/>
          <w:szCs w:val="24"/>
          <w:u w:val="single"/>
        </w:rPr>
        <w:t>折”</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spacing w:line="360" w:lineRule="auto"/>
        <w:rPr>
          <w:rFonts w:ascii="微软雅黑" w:hAnsi="微软雅黑" w:eastAsia="微软雅黑"/>
          <w:color w:val="000000" w:themeColor="text1"/>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的</w:t>
      </w:r>
      <w:r>
        <w:rPr>
          <w:rFonts w:hint="eastAsia" w:ascii="微软雅黑" w:hAnsi="微软雅黑" w:eastAsia="微软雅黑"/>
          <w:color w:val="000000" w:themeColor="text1"/>
          <w:spacing w:val="-6"/>
          <w:sz w:val="24"/>
          <w:szCs w:val="24"/>
          <w14:textFill>
            <w14:solidFill>
              <w14:schemeClr w14:val="tx1"/>
            </w14:solidFill>
          </w14:textFill>
        </w:rPr>
        <w:t>前</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pPr>
        <w:pStyle w:val="2"/>
        <w:spacing w:line="360" w:lineRule="auto"/>
        <w:rPr>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中科软科技股份有限公司</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color w:val="000000" w:themeColor="text1"/>
          <w:sz w:val="24"/>
          <w:szCs w:val="24"/>
          <w:lang w:eastAsia="zh-CN"/>
          <w14:textFill>
            <w14:solidFill>
              <w14:schemeClr w14:val="tx1"/>
            </w14:solidFill>
          </w14:textFill>
        </w:rPr>
        <w:t>91110108101966816T</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eastAsia="仿宋"/>
          <w:color w:val="000000" w:themeColor="text1"/>
          <w:sz w:val="24"/>
          <w:szCs w:val="24"/>
          <w:lang w:eastAsia="zh-CN"/>
          <w14:textFill>
            <w14:solidFill>
              <w14:schemeClr w14:val="tx1"/>
            </w14:solidFill>
          </w14:textFill>
        </w:rPr>
        <w:t>北京市海淀区中关村新科祥园甲6号楼010-82523010</w:t>
      </w:r>
    </w:p>
    <w:p>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eastAsia="仿宋"/>
          <w:color w:val="000000" w:themeColor="text1"/>
          <w:sz w:val="24"/>
          <w:szCs w:val="24"/>
          <w:lang w:eastAsia="zh-CN"/>
          <w14:textFill>
            <w14:solidFill>
              <w14:schemeClr w14:val="tx1"/>
            </w14:solidFill>
          </w14:textFill>
        </w:rPr>
        <w:t>工行海淀支行营业部0200049609006764947</w:t>
      </w:r>
    </w:p>
    <w:p>
      <w:pPr>
        <w:spacing w:line="360" w:lineRule="auto"/>
        <w:rPr>
          <w:rFonts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pPr>
        <w:spacing w:line="360" w:lineRule="auto"/>
        <w:ind w:firstLine="420"/>
        <w:rPr>
          <w:rFonts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hint="eastAsia" w:ascii="宋体" w:hAnsi="宋体"/>
          <w:color w:val="000000"/>
          <w:sz w:val="24"/>
          <w:szCs w:val="24"/>
          <w:lang w:val="zh-CN" w:eastAsia="zh-CN"/>
        </w:rPr>
        <w:t>S</w:t>
      </w:r>
      <w:r>
        <w:rPr>
          <w:rFonts w:hint="eastAsia" w:ascii="宋体" w:hAnsi="宋体"/>
          <w:color w:val="000000"/>
          <w:sz w:val="24"/>
          <w:szCs w:val="24"/>
          <w:lang w:eastAsia="zh-CN"/>
        </w:rPr>
        <w:t>T202</w:t>
      </w:r>
      <w:r>
        <w:rPr>
          <w:rFonts w:ascii="宋体" w:hAnsi="宋体"/>
          <w:color w:val="000000"/>
          <w:sz w:val="24"/>
          <w:szCs w:val="24"/>
          <w:lang w:eastAsia="zh-CN"/>
        </w:rPr>
        <w:t>3-08-16-037</w:t>
      </w:r>
      <w:r>
        <w:rPr>
          <w:rFonts w:hint="eastAsia" w:ascii="宋体" w:hAnsi="宋体"/>
          <w:color w:val="000000"/>
          <w:sz w:val="24"/>
          <w:szCs w:val="24"/>
          <w:lang w:eastAsia="zh-CN"/>
        </w:rPr>
        <w:t>）一式两份，甲乙方各执一份。</w:t>
      </w:r>
    </w:p>
    <w:p>
      <w:pPr>
        <w:spacing w:line="360" w:lineRule="auto"/>
        <w:rPr>
          <w:rFonts w:hint="eastAsia" w:ascii="宋体" w:hAnsi="宋体"/>
          <w:b/>
          <w:bCs/>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r>
        <w:rPr>
          <w:rFonts w:hint="eastAsia" w:ascii="宋体" w:hAnsi="宋体"/>
          <w:b/>
          <w:bCs/>
          <w:sz w:val="28"/>
          <w:szCs w:val="28"/>
          <w:lang w:eastAsia="zh-CN"/>
        </w:rPr>
        <w:t>服务条款</w:t>
      </w:r>
    </w:p>
    <w:p>
      <w:pPr>
        <w:spacing w:line="360" w:lineRule="auto"/>
        <w:ind w:right="1520"/>
        <w:jc w:val="both"/>
        <w:rPr>
          <w:rFonts w:ascii="宋体" w:hAnsi="宋体"/>
          <w:b/>
          <w:bCs/>
          <w:sz w:val="18"/>
          <w:szCs w:val="18"/>
          <w:lang w:eastAsia="zh-CN"/>
        </w:rPr>
      </w:pPr>
      <w:bookmarkStart w:id="6" w:name="START_LOOP_1"/>
      <w:bookmarkEnd w:id="6"/>
      <w:bookmarkStart w:id="7" w:name="END_LOOP_1"/>
      <w:bookmarkEnd w:id="7"/>
    </w:p>
    <w:p>
      <w:pPr>
        <w:spacing w:line="360" w:lineRule="auto"/>
        <w:ind w:right="1520"/>
        <w:jc w:val="both"/>
        <w:rPr>
          <w:rFonts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bookmarkStart w:id="8" w:name="_GoBack"/>
      <w:bookmarkEnd w:id="8"/>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第一条、通用服务条款</w:t>
      </w:r>
    </w:p>
    <w:p>
      <w:pPr>
        <w:pStyle w:val="14"/>
        <w:widowControl w:val="0"/>
        <w:numPr>
          <w:ilvl w:val="0"/>
          <w:numId w:val="3"/>
        </w:numPr>
        <w:spacing w:line="360" w:lineRule="auto"/>
        <w:ind w:firstLineChars="0"/>
        <w:outlineLvl w:val="0"/>
        <w:rPr>
          <w:rFonts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pPr>
        <w:pStyle w:val="14"/>
        <w:widowControl w:val="0"/>
        <w:spacing w:line="360" w:lineRule="auto"/>
        <w:ind w:left="360" w:firstLine="0" w:firstLineChars="0"/>
        <w:outlineLvl w:val="0"/>
        <w:rPr>
          <w:rFonts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第二条、招聘信息公开</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第三条、知识产权</w:t>
      </w:r>
    </w:p>
    <w:p>
      <w:pPr>
        <w:widowControl w:val="0"/>
        <w:spacing w:line="360" w:lineRule="auto"/>
        <w:outlineLvl w:val="0"/>
        <w:rPr>
          <w:rFonts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第五条、不可抗力</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第六条、反商业贿赂条款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第七条、其它</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1)本合同的订立、执行和解释及争议的解决均适用中国法律。甲乙双方因本合同约定发生争议，应提交乙方所在地有管辖权的人民法院通过诉讼方式解决。</w:t>
      </w:r>
    </w:p>
    <w:p>
      <w:pPr>
        <w:widowControl w:val="0"/>
        <w:spacing w:line="360" w:lineRule="auto"/>
        <w:outlineLvl w:val="0"/>
        <w:rPr>
          <w:rFonts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甲    方：中科软科技股份有限公司</w:t>
            </w:r>
          </w:p>
        </w:tc>
        <w:tc>
          <w:tcPr>
            <w:tcW w:w="4961" w:type="dxa"/>
            <w:tcBorders>
              <w:top w:val="nil"/>
              <w:left w:val="nil"/>
              <w:bottom w:val="nil"/>
              <w:right w:val="nil"/>
            </w:tcBorders>
          </w:tcPr>
          <w:p>
            <w:pPr>
              <w:spacing w:line="360" w:lineRule="auto"/>
              <w:rPr>
                <w:rFonts w:ascii="宋体" w:hAnsi="宋体"/>
                <w:b/>
                <w:bCs/>
                <w:color w:val="000000"/>
                <w:lang w:eastAsia="zh-CN"/>
              </w:rPr>
            </w:pPr>
            <w:r>
              <w:rPr>
                <w:rFonts w:hint="eastAsia" w:ascii="宋体" w:hAnsi="宋体"/>
                <w:b/>
                <w:bCs/>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lang w:eastAsia="zh-CN"/>
              </w:rPr>
            </w:pPr>
            <w:r>
              <w:rPr>
                <w:rFonts w:hint="eastAsia" w:ascii="宋体" w:hAnsi="宋体"/>
                <w:b/>
                <w:bCs/>
                <w:lang w:eastAsia="zh-CN"/>
              </w:rPr>
              <w:t>授权代表：</w:t>
            </w:r>
          </w:p>
          <w:p>
            <w:pPr>
              <w:spacing w:line="360" w:lineRule="auto"/>
              <w:rPr>
                <w:rFonts w:ascii="宋体" w:hAnsi="宋体"/>
                <w:b/>
                <w:bCs/>
                <w:lang w:eastAsia="zh-CN"/>
              </w:rPr>
            </w:pPr>
            <w:r>
              <w:rPr>
                <w:rFonts w:hint="eastAsia" w:ascii="宋体" w:hAnsi="宋体"/>
                <w:b/>
                <w:bCs/>
                <w:lang w:eastAsia="zh-CN"/>
              </w:rPr>
              <w:t xml:space="preserve">联系邮箱： </w:t>
            </w:r>
          </w:p>
        </w:tc>
        <w:tc>
          <w:tcPr>
            <w:tcW w:w="4961"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授权代表：</w:t>
            </w:r>
          </w:p>
          <w:p>
            <w:pPr>
              <w:spacing w:line="360" w:lineRule="auto"/>
              <w:rPr>
                <w:rFonts w:ascii="宋体" w:hAnsi="宋体"/>
                <w:b/>
                <w:bCs/>
                <w:lang w:eastAsia="zh-CN"/>
              </w:rPr>
            </w:pPr>
            <w:r>
              <w:rPr>
                <w:rFonts w:hint="eastAsia" w:ascii="宋体" w:hAnsi="宋体"/>
                <w:b/>
                <w:bCs/>
                <w:lang w:eastAsia="zh-CN"/>
              </w:rPr>
              <w:t xml:space="preserve">联系邮箱： </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盖    章：</w:t>
            </w:r>
          </w:p>
        </w:tc>
        <w:tc>
          <w:tcPr>
            <w:tcW w:w="4961"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盖</w:t>
            </w:r>
            <w:r>
              <w:rPr>
                <w:rFonts w:hint="eastAsia" w:ascii="宋体" w:hAnsi="宋体"/>
                <w:b/>
                <w:bCs/>
                <w:color w:val="FFFFFF" w:themeColor="background1"/>
                <w:lang w:eastAsia="zh-CN"/>
                <w14:textFill>
                  <w14:solidFill>
                    <w14:schemeClr w14:val="bg1"/>
                  </w14:solidFill>
                </w14:textFill>
              </w:rPr>
              <w:t>&amp;&amp;&amp;&amp;</w:t>
            </w:r>
            <w:r>
              <w:rPr>
                <w:rFonts w:hint="eastAsia" w:ascii="宋体" w:hAnsi="宋体"/>
                <w:b/>
                <w:bCs/>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lang w:eastAsia="zh-CN"/>
              </w:rPr>
              <w:t xml:space="preserve"> </w:t>
            </w:r>
          </w:p>
        </w:tc>
        <w:tc>
          <w:tcPr>
            <w:tcW w:w="4961" w:type="dxa"/>
            <w:tcBorders>
              <w:top w:val="nil"/>
              <w:left w:val="nil"/>
              <w:bottom w:val="nil"/>
              <w:right w:val="nil"/>
            </w:tcBorders>
          </w:tcPr>
          <w:p>
            <w:pPr>
              <w:spacing w:line="360" w:lineRule="auto"/>
              <w:rPr>
                <w:rFonts w:ascii="宋体" w:hAnsi="宋体"/>
                <w:b/>
                <w:bCs/>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color w:val="000000"/>
                <w:lang w:eastAsia="zh-CN"/>
              </w:rPr>
              <w:t>：</w:t>
            </w:r>
            <w:r>
              <w:rPr>
                <w:rFonts w:hint="eastAsia" w:ascii="宋体" w:hAnsi="宋体"/>
                <w:b/>
                <w:bCs/>
              </w:rPr>
              <w:t xml:space="preserve"> </w:t>
            </w:r>
          </w:p>
        </w:tc>
      </w:tr>
    </w:tbl>
    <w:p>
      <w:pPr>
        <w:spacing w:line="360" w:lineRule="auto"/>
        <w:rPr>
          <w:rFonts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9B4276C"/>
    <w:multiLevelType w:val="multilevel"/>
    <w:tmpl w:val="29B4276C"/>
    <w:lvl w:ilvl="0" w:tentative="0">
      <w:start w:val="1"/>
      <w:numFmt w:val="japaneseCounting"/>
      <w:lvlText w:val="%1、"/>
      <w:lvlJc w:val="left"/>
      <w:pPr>
        <w:ind w:left="720" w:hanging="720"/>
      </w:pPr>
      <w:rPr>
        <w:rFonts w:hint="default"/>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42D20"/>
    <w:rsid w:val="00044CA1"/>
    <w:rsid w:val="00052739"/>
    <w:rsid w:val="000550A1"/>
    <w:rsid w:val="00080771"/>
    <w:rsid w:val="00081701"/>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91BA4"/>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C1805"/>
    <w:rsid w:val="00AC3621"/>
    <w:rsid w:val="00AD18AE"/>
    <w:rsid w:val="00AE1DC2"/>
    <w:rsid w:val="00B131BE"/>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C4A8B"/>
    <w:rsid w:val="00CD447D"/>
    <w:rsid w:val="00CE0803"/>
    <w:rsid w:val="00D258FF"/>
    <w:rsid w:val="00D25A99"/>
    <w:rsid w:val="00D27ED0"/>
    <w:rsid w:val="00D5013E"/>
    <w:rsid w:val="00D550F6"/>
    <w:rsid w:val="00D60FB3"/>
    <w:rsid w:val="00D86C37"/>
    <w:rsid w:val="00DC1D2E"/>
    <w:rsid w:val="00DC38C3"/>
    <w:rsid w:val="00DE29EA"/>
    <w:rsid w:val="00E35FE6"/>
    <w:rsid w:val="00E6201F"/>
    <w:rsid w:val="00E71D93"/>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3D685D81"/>
    <w:rsid w:val="5F6A1C2C"/>
    <w:rsid w:val="60AA4A33"/>
    <w:rsid w:val="67026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locked/>
    <w:uiPriority w:val="99"/>
    <w:rPr>
      <w:rFonts w:cs="Times New Roman"/>
      <w:lang w:val="zh-CN" w:eastAsia="en-US"/>
    </w:rPr>
  </w:style>
  <w:style w:type="character" w:customStyle="1" w:styleId="10">
    <w:name w:val="页脚 字符"/>
    <w:basedOn w:val="8"/>
    <w:link w:val="3"/>
    <w:locked/>
    <w:uiPriority w:val="99"/>
    <w:rPr>
      <w:rFonts w:cs="Times New Roman"/>
      <w:sz w:val="18"/>
      <w:szCs w:val="18"/>
      <w:lang w:val="zh-CN" w:eastAsia="en-US"/>
    </w:rPr>
  </w:style>
  <w:style w:type="character" w:customStyle="1" w:styleId="11">
    <w:name w:val="页脚 字符1"/>
    <w:basedOn w:val="8"/>
    <w:semiHidden/>
    <w:uiPriority w:val="99"/>
    <w:rPr>
      <w:rFonts w:ascii="Times New Roman" w:hAnsi="Times New Roman" w:eastAsia="宋体" w:cs="宋体"/>
      <w:kern w:val="0"/>
      <w:sz w:val="18"/>
      <w:szCs w:val="18"/>
      <w:lang w:eastAsia="en-US"/>
    </w:rPr>
  </w:style>
  <w:style w:type="character" w:customStyle="1" w:styleId="12">
    <w:name w:val="页眉 字符1"/>
    <w:basedOn w:val="8"/>
    <w:semiHidden/>
    <w:uiPriority w:val="99"/>
    <w:rPr>
      <w:rFonts w:ascii="Times New Roman" w:hAnsi="Times New Roman" w:eastAsia="宋体" w:cs="宋体"/>
      <w:kern w:val="0"/>
      <w:sz w:val="18"/>
      <w:szCs w:val="18"/>
      <w:lang w:eastAsia="en-US"/>
    </w:rPr>
  </w:style>
  <w:style w:type="character" w:customStyle="1" w:styleId="13">
    <w:name w:val="批注框文本 Char27"/>
    <w:basedOn w:val="8"/>
    <w:semiHidden/>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712</Words>
  <Characters>4063</Characters>
  <Lines>33</Lines>
  <Paragraphs>9</Paragraphs>
  <TotalTime>667</TotalTime>
  <ScaleCrop>false</ScaleCrop>
  <LinksUpToDate>false</LinksUpToDate>
  <CharactersWithSpaces>4766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2023-11-28T09:31:32Z</dcterms:modified>
  <cp:revision>161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B3AF481D121C48F1A86BFCBE09D1D989</vt:lpwstr>
  </property>
  <property fmtid="{D5CDD505-2E9C-101B-9397-08002B2CF9AE}" pid="4" name="commondata">
    <vt:lpwstr>eyJoZGlkIjoiNjRiYTJjYWMxNTUzY2M4OTdjZjFjM2JmMzE1YjY4NWQifQ==</vt:lpwstr>
  </property>
</Properties>
</file>